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7E" w:rsidRDefault="00AD317E" w:rsidP="00AD317E">
      <w:pPr>
        <w:widowControl/>
        <w:jc w:val="center"/>
        <w:rPr>
          <w:rFonts w:ascii="黑体" w:eastAsia="黑体" w:hAnsi="宋体" w:cs="宋体"/>
          <w:bCs/>
          <w:kern w:val="0"/>
          <w:sz w:val="72"/>
          <w:szCs w:val="72"/>
        </w:rPr>
      </w:pPr>
    </w:p>
    <w:p w:rsidR="00AD317E" w:rsidRDefault="00AD317E" w:rsidP="00AD317E">
      <w:pPr>
        <w:widowControl/>
        <w:jc w:val="center"/>
        <w:rPr>
          <w:rFonts w:ascii="黑体" w:eastAsia="黑体" w:hAnsi="宋体" w:cs="宋体"/>
          <w:bCs/>
          <w:kern w:val="0"/>
          <w:sz w:val="72"/>
          <w:szCs w:val="72"/>
        </w:rPr>
      </w:pPr>
    </w:p>
    <w:p w:rsidR="00AD317E" w:rsidRPr="00D87B0E" w:rsidRDefault="00AD317E" w:rsidP="00AD317E">
      <w:pPr>
        <w:widowControl/>
        <w:jc w:val="center"/>
        <w:rPr>
          <w:rFonts w:ascii="黑体" w:eastAsia="黑体" w:hAnsi="宋体" w:cs="宋体"/>
          <w:bCs/>
          <w:kern w:val="0"/>
          <w:sz w:val="72"/>
          <w:szCs w:val="72"/>
        </w:rPr>
      </w:pPr>
    </w:p>
    <w:p w:rsidR="00AD317E" w:rsidRDefault="00AD317E" w:rsidP="00AD317E">
      <w:pPr>
        <w:jc w:val="center"/>
        <w:rPr>
          <w:rFonts w:ascii="黑体" w:eastAsia="黑体" w:hAnsi="宋体" w:cs="宋体"/>
          <w:bCs/>
          <w:kern w:val="0"/>
          <w:sz w:val="72"/>
          <w:szCs w:val="72"/>
        </w:rPr>
      </w:pPr>
      <w:r>
        <w:rPr>
          <w:rFonts w:ascii="黑体" w:eastAsia="黑体" w:hAnsi="宋体" w:cs="宋体" w:hint="eastAsia"/>
          <w:bCs/>
          <w:kern w:val="0"/>
          <w:sz w:val="72"/>
          <w:szCs w:val="72"/>
        </w:rPr>
        <w:t>上海证券交易所上市基金流动性服务业务指南</w:t>
      </w:r>
    </w:p>
    <w:p w:rsidR="00AD317E" w:rsidRDefault="00AD317E" w:rsidP="00AD317E">
      <w:pPr>
        <w:widowControl/>
        <w:jc w:val="center"/>
        <w:rPr>
          <w:rFonts w:ascii="黑体" w:eastAsia="黑体" w:hAnsi="宋体" w:cs="宋体"/>
          <w:bCs/>
          <w:kern w:val="0"/>
          <w:sz w:val="40"/>
          <w:szCs w:val="72"/>
        </w:rPr>
      </w:pPr>
    </w:p>
    <w:p w:rsidR="00AD317E" w:rsidRDefault="00AD317E" w:rsidP="00AD317E">
      <w:pPr>
        <w:widowControl/>
        <w:spacing w:line="600" w:lineRule="exact"/>
        <w:rPr>
          <w:rFonts w:ascii="宋体" w:hAnsi="宋体"/>
          <w:b/>
          <w:sz w:val="72"/>
          <w:szCs w:val="72"/>
        </w:rPr>
      </w:pPr>
    </w:p>
    <w:p w:rsidR="00AD317E" w:rsidRDefault="00AD317E" w:rsidP="00AD317E">
      <w:pPr>
        <w:widowControl/>
        <w:spacing w:line="600" w:lineRule="exact"/>
        <w:rPr>
          <w:rFonts w:ascii="宋体" w:hAnsi="宋体"/>
          <w:b/>
          <w:sz w:val="72"/>
          <w:szCs w:val="72"/>
        </w:rPr>
      </w:pPr>
    </w:p>
    <w:p w:rsidR="00AD317E" w:rsidRDefault="00AD317E" w:rsidP="00AD317E">
      <w:pPr>
        <w:widowControl/>
        <w:spacing w:line="600" w:lineRule="exact"/>
        <w:rPr>
          <w:rFonts w:ascii="宋体" w:hAnsi="宋体"/>
          <w:b/>
          <w:sz w:val="72"/>
          <w:szCs w:val="72"/>
        </w:rPr>
      </w:pPr>
    </w:p>
    <w:p w:rsidR="00AD317E" w:rsidRDefault="00AD317E" w:rsidP="00AD317E">
      <w:pPr>
        <w:widowControl/>
        <w:spacing w:line="600" w:lineRule="exact"/>
        <w:jc w:val="center"/>
        <w:rPr>
          <w:rFonts w:ascii="宋体" w:hAnsi="宋体" w:cs="宋体"/>
          <w:b/>
          <w:kern w:val="0"/>
          <w:sz w:val="32"/>
          <w:szCs w:val="32"/>
        </w:rPr>
      </w:pPr>
      <w:r>
        <w:rPr>
          <w:rFonts w:ascii="宋体" w:hAnsi="宋体" w:cs="宋体" w:hint="eastAsia"/>
          <w:b/>
          <w:kern w:val="0"/>
          <w:sz w:val="32"/>
          <w:szCs w:val="32"/>
        </w:rPr>
        <w:t>上海证券交易所</w:t>
      </w:r>
    </w:p>
    <w:p w:rsidR="00AD317E" w:rsidRDefault="00AD317E" w:rsidP="00AD317E">
      <w:pPr>
        <w:widowControl/>
        <w:spacing w:line="600" w:lineRule="exact"/>
        <w:jc w:val="center"/>
        <w:rPr>
          <w:rFonts w:ascii="宋体" w:hAnsi="宋体" w:cs="宋体"/>
          <w:b/>
          <w:kern w:val="0"/>
          <w:sz w:val="32"/>
          <w:szCs w:val="32"/>
        </w:rPr>
      </w:pPr>
      <w:r>
        <w:rPr>
          <w:rFonts w:ascii="宋体" w:hAnsi="宋体" w:cs="宋体" w:hint="eastAsia"/>
          <w:b/>
          <w:kern w:val="0"/>
          <w:sz w:val="32"/>
          <w:szCs w:val="32"/>
        </w:rPr>
        <w:t>2019年12月</w:t>
      </w:r>
    </w:p>
    <w:p w:rsidR="00AD317E" w:rsidRDefault="00AD317E" w:rsidP="00AD317E">
      <w:pPr>
        <w:spacing w:line="600" w:lineRule="exact"/>
        <w:jc w:val="center"/>
        <w:rPr>
          <w:rFonts w:ascii="仿宋" w:eastAsia="仿宋" w:hAnsi="仿宋"/>
          <w:b/>
          <w:sz w:val="36"/>
          <w:szCs w:val="28"/>
        </w:rPr>
      </w:pPr>
    </w:p>
    <w:p w:rsidR="00AD317E" w:rsidRDefault="00AD317E" w:rsidP="00AD317E">
      <w:pPr>
        <w:spacing w:line="600" w:lineRule="exact"/>
        <w:rPr>
          <w:rFonts w:ascii="仿宋" w:eastAsia="仿宋" w:hAnsi="仿宋"/>
          <w:b/>
          <w:sz w:val="52"/>
          <w:szCs w:val="52"/>
        </w:rPr>
      </w:pPr>
    </w:p>
    <w:p w:rsidR="00AD317E" w:rsidRDefault="00AD317E" w:rsidP="00AD317E">
      <w:pPr>
        <w:widowControl/>
        <w:spacing w:line="600" w:lineRule="exact"/>
        <w:jc w:val="left"/>
        <w:rPr>
          <w:rFonts w:ascii="仿宋_GB2312" w:eastAsia="仿宋_GB2312" w:hAnsi="黑体"/>
          <w:sz w:val="30"/>
          <w:szCs w:val="30"/>
        </w:rPr>
      </w:pPr>
      <w:r>
        <w:rPr>
          <w:rFonts w:ascii="仿宋" w:eastAsia="仿宋" w:hAnsi="仿宋" w:hint="eastAsia"/>
          <w:kern w:val="0"/>
          <w:sz w:val="28"/>
          <w:szCs w:val="28"/>
        </w:rPr>
        <w:br w:type="page"/>
      </w:r>
    </w:p>
    <w:sdt>
      <w:sdtPr>
        <w:rPr>
          <w:rFonts w:ascii="Calibri" w:eastAsia="宋体" w:hAnsi="Calibri" w:cs="Times New Roman"/>
          <w:b w:val="0"/>
          <w:bCs w:val="0"/>
          <w:color w:val="auto"/>
          <w:kern w:val="2"/>
          <w:sz w:val="21"/>
          <w:szCs w:val="22"/>
          <w:lang w:val="zh-CN"/>
        </w:rPr>
        <w:id w:val="875383933"/>
        <w:docPartObj>
          <w:docPartGallery w:val="Table of Contents"/>
          <w:docPartUnique/>
        </w:docPartObj>
      </w:sdtPr>
      <w:sdtEndPr>
        <w:rPr>
          <w:rFonts w:ascii="仿宋_GB2312" w:eastAsia="仿宋_GB2312" w:hint="eastAsia"/>
        </w:rPr>
      </w:sdtEndPr>
      <w:sdtContent>
        <w:p w:rsidR="00AD317E" w:rsidRDefault="00AD317E" w:rsidP="00AD317E">
          <w:pPr>
            <w:pStyle w:val="TOC"/>
            <w:spacing w:line="600" w:lineRule="exact"/>
            <w:jc w:val="center"/>
          </w:pPr>
          <w:r>
            <w:rPr>
              <w:rFonts w:hint="eastAsia"/>
              <w:color w:val="auto"/>
              <w:sz w:val="44"/>
              <w:szCs w:val="44"/>
              <w:lang w:val="zh-CN"/>
            </w:rPr>
            <w:t>目</w:t>
          </w:r>
          <w:r>
            <w:rPr>
              <w:color w:val="auto"/>
              <w:sz w:val="44"/>
              <w:szCs w:val="44"/>
              <w:lang w:val="zh-CN"/>
            </w:rPr>
            <w:t xml:space="preserve">    </w:t>
          </w:r>
          <w:r>
            <w:rPr>
              <w:rFonts w:hint="eastAsia"/>
              <w:color w:val="auto"/>
              <w:sz w:val="44"/>
              <w:szCs w:val="44"/>
              <w:lang w:val="zh-CN"/>
            </w:rPr>
            <w:t>录</w:t>
          </w:r>
        </w:p>
        <w:p w:rsidR="00AD317E" w:rsidRDefault="00AD317E" w:rsidP="00AD317E">
          <w:pPr>
            <w:pStyle w:val="10"/>
            <w:rPr>
              <w:rFonts w:asciiTheme="minorHAnsi" w:eastAsiaTheme="minorEastAsia" w:hAnsiTheme="minorHAnsi" w:cstheme="minorBidi"/>
              <w:noProof/>
            </w:rPr>
          </w:pPr>
          <w:r w:rsidRPr="00A34DFC">
            <w:rPr>
              <w:rFonts w:ascii="仿宋_GB2312" w:eastAsia="仿宋_GB2312" w:hint="eastAsia"/>
            </w:rPr>
            <w:fldChar w:fldCharType="begin"/>
          </w:r>
          <w:r w:rsidRPr="00014017">
            <w:rPr>
              <w:rFonts w:ascii="仿宋_GB2312" w:eastAsia="仿宋_GB2312" w:hint="eastAsia"/>
            </w:rPr>
            <w:instrText xml:space="preserve"> TOC \o "1-3" \h \z \u </w:instrText>
          </w:r>
          <w:r w:rsidRPr="00A34DFC">
            <w:rPr>
              <w:rFonts w:ascii="仿宋_GB2312" w:eastAsia="仿宋_GB2312" w:hint="eastAsia"/>
            </w:rPr>
            <w:fldChar w:fldCharType="separate"/>
          </w:r>
          <w:hyperlink w:anchor="_Toc25929308" w:history="1">
            <w:r w:rsidRPr="00F83598">
              <w:rPr>
                <w:rStyle w:val="a9"/>
                <w:rFonts w:ascii="黑体" w:eastAsia="黑体" w:hAnsi="黑体" w:cs="宋体" w:hint="eastAsia"/>
                <w:noProof/>
              </w:rPr>
              <w:t>说明及声明</w:t>
            </w:r>
            <w:r>
              <w:rPr>
                <w:noProof/>
                <w:webHidden/>
              </w:rPr>
              <w:tab/>
            </w:r>
            <w:r>
              <w:rPr>
                <w:noProof/>
                <w:webHidden/>
              </w:rPr>
              <w:fldChar w:fldCharType="begin"/>
            </w:r>
            <w:r>
              <w:rPr>
                <w:noProof/>
                <w:webHidden/>
              </w:rPr>
              <w:instrText xml:space="preserve"> PAGEREF _Toc25929308 \h </w:instrText>
            </w:r>
            <w:r>
              <w:rPr>
                <w:noProof/>
                <w:webHidden/>
              </w:rPr>
            </w:r>
            <w:r>
              <w:rPr>
                <w:noProof/>
                <w:webHidden/>
              </w:rPr>
              <w:fldChar w:fldCharType="separate"/>
            </w:r>
            <w:r>
              <w:rPr>
                <w:noProof/>
                <w:webHidden/>
              </w:rPr>
              <w:t>1</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09" w:history="1">
            <w:r w:rsidRPr="00F83598">
              <w:rPr>
                <w:rStyle w:val="a9"/>
                <w:rFonts w:ascii="黑体" w:eastAsia="黑体" w:hAnsi="黑体" w:cs="宋体" w:hint="eastAsia"/>
                <w:noProof/>
              </w:rPr>
              <w:t>第一章</w:t>
            </w:r>
            <w:r>
              <w:rPr>
                <w:rFonts w:asciiTheme="minorHAnsi" w:eastAsiaTheme="minorEastAsia" w:hAnsiTheme="minorHAnsi" w:cstheme="minorBidi"/>
                <w:noProof/>
              </w:rPr>
              <w:tab/>
            </w:r>
            <w:r w:rsidRPr="00F83598">
              <w:rPr>
                <w:rStyle w:val="a9"/>
                <w:rFonts w:ascii="黑体" w:eastAsia="黑体" w:hAnsi="黑体" w:cs="宋体"/>
                <w:noProof/>
              </w:rPr>
              <w:t xml:space="preserve"> </w:t>
            </w:r>
            <w:r w:rsidRPr="00F83598">
              <w:rPr>
                <w:rStyle w:val="a9"/>
                <w:rFonts w:ascii="黑体" w:eastAsia="黑体" w:hAnsi="黑体" w:cs="宋体" w:hint="eastAsia"/>
                <w:noProof/>
              </w:rPr>
              <w:t>总体要求</w:t>
            </w:r>
            <w:r>
              <w:rPr>
                <w:noProof/>
                <w:webHidden/>
              </w:rPr>
              <w:tab/>
            </w:r>
            <w:r>
              <w:rPr>
                <w:noProof/>
                <w:webHidden/>
              </w:rPr>
              <w:fldChar w:fldCharType="begin"/>
            </w:r>
            <w:r>
              <w:rPr>
                <w:noProof/>
                <w:webHidden/>
              </w:rPr>
              <w:instrText xml:space="preserve"> PAGEREF _Toc25929309 \h </w:instrText>
            </w:r>
            <w:r>
              <w:rPr>
                <w:noProof/>
                <w:webHidden/>
              </w:rPr>
            </w:r>
            <w:r>
              <w:rPr>
                <w:noProof/>
                <w:webHidden/>
              </w:rPr>
              <w:fldChar w:fldCharType="separate"/>
            </w:r>
            <w:r>
              <w:rPr>
                <w:noProof/>
                <w:webHidden/>
              </w:rPr>
              <w:t>1</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0" w:history="1">
            <w:r w:rsidRPr="00F83598">
              <w:rPr>
                <w:rStyle w:val="a9"/>
                <w:rFonts w:ascii="仿宋_GB2312" w:eastAsia="仿宋_GB2312" w:hAnsi="黑体" w:hint="eastAsia"/>
                <w:noProof/>
                <w:kern w:val="44"/>
              </w:rPr>
              <w:t>一、概述</w:t>
            </w:r>
            <w:r>
              <w:rPr>
                <w:noProof/>
                <w:webHidden/>
              </w:rPr>
              <w:tab/>
            </w:r>
            <w:r>
              <w:rPr>
                <w:noProof/>
                <w:webHidden/>
              </w:rPr>
              <w:fldChar w:fldCharType="begin"/>
            </w:r>
            <w:r>
              <w:rPr>
                <w:noProof/>
                <w:webHidden/>
              </w:rPr>
              <w:instrText xml:space="preserve"> PAGEREF _Toc25929310 \h </w:instrText>
            </w:r>
            <w:r>
              <w:rPr>
                <w:noProof/>
                <w:webHidden/>
              </w:rPr>
            </w:r>
            <w:r>
              <w:rPr>
                <w:noProof/>
                <w:webHidden/>
              </w:rPr>
              <w:fldChar w:fldCharType="separate"/>
            </w:r>
            <w:r>
              <w:rPr>
                <w:noProof/>
                <w:webHidden/>
              </w:rPr>
              <w:t>1</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1" w:history="1">
            <w:r w:rsidRPr="00F83598">
              <w:rPr>
                <w:rStyle w:val="a9"/>
                <w:rFonts w:ascii="仿宋_GB2312" w:eastAsia="仿宋_GB2312" w:hAnsi="黑体" w:hint="eastAsia"/>
                <w:noProof/>
                <w:kern w:val="44"/>
              </w:rPr>
              <w:t>二、组织架构与岗位设置</w:t>
            </w:r>
            <w:r>
              <w:rPr>
                <w:noProof/>
                <w:webHidden/>
              </w:rPr>
              <w:tab/>
            </w:r>
            <w:r>
              <w:rPr>
                <w:noProof/>
                <w:webHidden/>
              </w:rPr>
              <w:fldChar w:fldCharType="begin"/>
            </w:r>
            <w:r>
              <w:rPr>
                <w:noProof/>
                <w:webHidden/>
              </w:rPr>
              <w:instrText xml:space="preserve"> PAGEREF _Toc25929311 \h </w:instrText>
            </w:r>
            <w:r>
              <w:rPr>
                <w:noProof/>
                <w:webHidden/>
              </w:rPr>
            </w:r>
            <w:r>
              <w:rPr>
                <w:noProof/>
                <w:webHidden/>
              </w:rPr>
              <w:fldChar w:fldCharType="separate"/>
            </w:r>
            <w:r>
              <w:rPr>
                <w:noProof/>
                <w:webHidden/>
              </w:rPr>
              <w:t>2</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2" w:history="1">
            <w:r w:rsidRPr="00F83598">
              <w:rPr>
                <w:rStyle w:val="a9"/>
                <w:rFonts w:ascii="仿宋_GB2312" w:eastAsia="仿宋_GB2312" w:hAnsi="黑体" w:hint="eastAsia"/>
                <w:noProof/>
                <w:kern w:val="44"/>
              </w:rPr>
              <w:t>三、制度与流程</w:t>
            </w:r>
            <w:r>
              <w:rPr>
                <w:noProof/>
                <w:webHidden/>
              </w:rPr>
              <w:tab/>
            </w:r>
            <w:r>
              <w:rPr>
                <w:noProof/>
                <w:webHidden/>
              </w:rPr>
              <w:fldChar w:fldCharType="begin"/>
            </w:r>
            <w:r>
              <w:rPr>
                <w:noProof/>
                <w:webHidden/>
              </w:rPr>
              <w:instrText xml:space="preserve"> PAGEREF _Toc25929312 \h </w:instrText>
            </w:r>
            <w:r>
              <w:rPr>
                <w:noProof/>
                <w:webHidden/>
              </w:rPr>
            </w:r>
            <w:r>
              <w:rPr>
                <w:noProof/>
                <w:webHidden/>
              </w:rPr>
              <w:fldChar w:fldCharType="separate"/>
            </w:r>
            <w:r>
              <w:rPr>
                <w:noProof/>
                <w:webHidden/>
              </w:rPr>
              <w:t>2</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13" w:history="1">
            <w:r w:rsidRPr="00F83598">
              <w:rPr>
                <w:rStyle w:val="a9"/>
                <w:rFonts w:ascii="黑体" w:eastAsia="黑体" w:hAnsi="宋体" w:cs="宋体" w:hint="eastAsia"/>
                <w:noProof/>
                <w:kern w:val="0"/>
              </w:rPr>
              <w:t>第二章</w:t>
            </w:r>
            <w:r>
              <w:rPr>
                <w:rFonts w:asciiTheme="minorHAnsi" w:eastAsiaTheme="minorEastAsia" w:hAnsiTheme="minorHAnsi" w:cstheme="minorBidi"/>
                <w:noProof/>
              </w:rPr>
              <w:tab/>
            </w:r>
            <w:r w:rsidRPr="00F83598">
              <w:rPr>
                <w:rStyle w:val="a9"/>
                <w:rFonts w:ascii="黑体" w:eastAsia="黑体" w:hAnsi="宋体" w:cs="宋体"/>
                <w:noProof/>
                <w:kern w:val="0"/>
              </w:rPr>
              <w:t xml:space="preserve"> </w:t>
            </w:r>
            <w:r w:rsidRPr="00F83598">
              <w:rPr>
                <w:rStyle w:val="a9"/>
                <w:rFonts w:ascii="黑体" w:eastAsia="黑体" w:hAnsi="宋体" w:cs="宋体" w:hint="eastAsia"/>
                <w:noProof/>
                <w:kern w:val="0"/>
              </w:rPr>
              <w:t>业务申请与受理流程</w:t>
            </w:r>
            <w:r>
              <w:rPr>
                <w:noProof/>
                <w:webHidden/>
              </w:rPr>
              <w:tab/>
            </w:r>
            <w:r>
              <w:rPr>
                <w:noProof/>
                <w:webHidden/>
              </w:rPr>
              <w:fldChar w:fldCharType="begin"/>
            </w:r>
            <w:r>
              <w:rPr>
                <w:noProof/>
                <w:webHidden/>
              </w:rPr>
              <w:instrText xml:space="preserve"> PAGEREF _Toc25929313 \h </w:instrText>
            </w:r>
            <w:r>
              <w:rPr>
                <w:noProof/>
                <w:webHidden/>
              </w:rPr>
            </w:r>
            <w:r>
              <w:rPr>
                <w:noProof/>
                <w:webHidden/>
              </w:rPr>
              <w:fldChar w:fldCharType="separate"/>
            </w:r>
            <w:r>
              <w:rPr>
                <w:noProof/>
                <w:webHidden/>
              </w:rPr>
              <w:t>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4" w:history="1">
            <w:r w:rsidRPr="00F83598">
              <w:rPr>
                <w:rStyle w:val="a9"/>
                <w:rFonts w:ascii="仿宋_GB2312" w:eastAsia="仿宋_GB2312" w:hAnsi="黑体" w:hint="eastAsia"/>
                <w:noProof/>
                <w:kern w:val="44"/>
              </w:rPr>
              <w:t>一、做市商资格申请与受理</w:t>
            </w:r>
            <w:r>
              <w:rPr>
                <w:noProof/>
                <w:webHidden/>
              </w:rPr>
              <w:tab/>
            </w:r>
            <w:r>
              <w:rPr>
                <w:noProof/>
                <w:webHidden/>
              </w:rPr>
              <w:fldChar w:fldCharType="begin"/>
            </w:r>
            <w:r>
              <w:rPr>
                <w:noProof/>
                <w:webHidden/>
              </w:rPr>
              <w:instrText xml:space="preserve"> PAGEREF _Toc25929314 \h </w:instrText>
            </w:r>
            <w:r>
              <w:rPr>
                <w:noProof/>
                <w:webHidden/>
              </w:rPr>
            </w:r>
            <w:r>
              <w:rPr>
                <w:noProof/>
                <w:webHidden/>
              </w:rPr>
              <w:fldChar w:fldCharType="separate"/>
            </w:r>
            <w:r>
              <w:rPr>
                <w:noProof/>
                <w:webHidden/>
              </w:rPr>
              <w:t>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5" w:history="1">
            <w:r w:rsidRPr="00F83598">
              <w:rPr>
                <w:rStyle w:val="a9"/>
                <w:rFonts w:ascii="仿宋_GB2312" w:eastAsia="仿宋_GB2312" w:hAnsi="黑体" w:hint="eastAsia"/>
                <w:noProof/>
                <w:kern w:val="44"/>
              </w:rPr>
              <w:t>二、基金管理人流动性服务备案</w:t>
            </w:r>
            <w:r>
              <w:rPr>
                <w:noProof/>
                <w:webHidden/>
              </w:rPr>
              <w:tab/>
            </w:r>
            <w:r>
              <w:rPr>
                <w:noProof/>
                <w:webHidden/>
              </w:rPr>
              <w:fldChar w:fldCharType="begin"/>
            </w:r>
            <w:r>
              <w:rPr>
                <w:noProof/>
                <w:webHidden/>
              </w:rPr>
              <w:instrText xml:space="preserve"> PAGEREF _Toc25929315 \h </w:instrText>
            </w:r>
            <w:r>
              <w:rPr>
                <w:noProof/>
                <w:webHidden/>
              </w:rPr>
            </w:r>
            <w:r>
              <w:rPr>
                <w:noProof/>
                <w:webHidden/>
              </w:rPr>
              <w:fldChar w:fldCharType="separate"/>
            </w:r>
            <w:r>
              <w:rPr>
                <w:noProof/>
                <w:webHidden/>
              </w:rPr>
              <w:t>5</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6" w:history="1">
            <w:r w:rsidRPr="00F83598">
              <w:rPr>
                <w:rStyle w:val="a9"/>
                <w:rFonts w:ascii="仿宋_GB2312" w:eastAsia="仿宋_GB2312" w:hAnsi="黑体" w:hint="eastAsia"/>
                <w:noProof/>
                <w:kern w:val="44"/>
              </w:rPr>
              <w:t>三、做市商申请为基金产品提供流动性服务</w:t>
            </w:r>
            <w:r>
              <w:rPr>
                <w:noProof/>
                <w:webHidden/>
              </w:rPr>
              <w:tab/>
            </w:r>
            <w:r>
              <w:rPr>
                <w:noProof/>
                <w:webHidden/>
              </w:rPr>
              <w:fldChar w:fldCharType="begin"/>
            </w:r>
            <w:r>
              <w:rPr>
                <w:noProof/>
                <w:webHidden/>
              </w:rPr>
              <w:instrText xml:space="preserve"> PAGEREF _Toc25929316 \h </w:instrText>
            </w:r>
            <w:r>
              <w:rPr>
                <w:noProof/>
                <w:webHidden/>
              </w:rPr>
            </w:r>
            <w:r>
              <w:rPr>
                <w:noProof/>
                <w:webHidden/>
              </w:rPr>
              <w:fldChar w:fldCharType="separate"/>
            </w:r>
            <w:r>
              <w:rPr>
                <w:noProof/>
                <w:webHidden/>
              </w:rPr>
              <w:t>6</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7" w:history="1">
            <w:r w:rsidRPr="00F83598">
              <w:rPr>
                <w:rStyle w:val="a9"/>
                <w:rFonts w:ascii="仿宋_GB2312" w:eastAsia="仿宋_GB2312" w:hAnsi="黑体" w:hint="eastAsia"/>
                <w:noProof/>
                <w:kern w:val="44"/>
              </w:rPr>
              <w:t>四、流动性服务账户报备</w:t>
            </w:r>
            <w:r>
              <w:rPr>
                <w:noProof/>
                <w:webHidden/>
              </w:rPr>
              <w:tab/>
            </w:r>
            <w:r>
              <w:rPr>
                <w:noProof/>
                <w:webHidden/>
              </w:rPr>
              <w:fldChar w:fldCharType="begin"/>
            </w:r>
            <w:r>
              <w:rPr>
                <w:noProof/>
                <w:webHidden/>
              </w:rPr>
              <w:instrText xml:space="preserve"> PAGEREF _Toc25929317 \h </w:instrText>
            </w:r>
            <w:r>
              <w:rPr>
                <w:noProof/>
                <w:webHidden/>
              </w:rPr>
            </w:r>
            <w:r>
              <w:rPr>
                <w:noProof/>
                <w:webHidden/>
              </w:rPr>
              <w:fldChar w:fldCharType="separate"/>
            </w:r>
            <w:r>
              <w:rPr>
                <w:noProof/>
                <w:webHidden/>
              </w:rPr>
              <w:t>7</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8" w:history="1">
            <w:r w:rsidRPr="00F83598">
              <w:rPr>
                <w:rStyle w:val="a9"/>
                <w:rFonts w:ascii="仿宋_GB2312" w:eastAsia="仿宋_GB2312" w:hAnsi="黑体" w:hint="eastAsia"/>
                <w:noProof/>
                <w:kern w:val="44"/>
              </w:rPr>
              <w:t>五、做市商指定机制和做市商补足机制</w:t>
            </w:r>
            <w:r>
              <w:rPr>
                <w:noProof/>
                <w:webHidden/>
              </w:rPr>
              <w:tab/>
            </w:r>
            <w:r>
              <w:rPr>
                <w:noProof/>
                <w:webHidden/>
              </w:rPr>
              <w:fldChar w:fldCharType="begin"/>
            </w:r>
            <w:r>
              <w:rPr>
                <w:noProof/>
                <w:webHidden/>
              </w:rPr>
              <w:instrText xml:space="preserve"> PAGEREF _Toc25929318 \h </w:instrText>
            </w:r>
            <w:r>
              <w:rPr>
                <w:noProof/>
                <w:webHidden/>
              </w:rPr>
            </w:r>
            <w:r>
              <w:rPr>
                <w:noProof/>
                <w:webHidden/>
              </w:rPr>
              <w:fldChar w:fldCharType="separate"/>
            </w:r>
            <w:r>
              <w:rPr>
                <w:noProof/>
                <w:webHidden/>
              </w:rPr>
              <w:t>7</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19" w:history="1">
            <w:r w:rsidRPr="00F83598">
              <w:rPr>
                <w:rStyle w:val="a9"/>
                <w:rFonts w:ascii="仿宋_GB2312" w:eastAsia="仿宋_GB2312" w:hAnsi="黑体" w:hint="eastAsia"/>
                <w:noProof/>
                <w:kern w:val="44"/>
              </w:rPr>
              <w:t>六、主动申请终止流动性服务</w:t>
            </w:r>
            <w:r>
              <w:rPr>
                <w:noProof/>
                <w:webHidden/>
              </w:rPr>
              <w:tab/>
            </w:r>
            <w:r>
              <w:rPr>
                <w:noProof/>
                <w:webHidden/>
              </w:rPr>
              <w:fldChar w:fldCharType="begin"/>
            </w:r>
            <w:r>
              <w:rPr>
                <w:noProof/>
                <w:webHidden/>
              </w:rPr>
              <w:instrText xml:space="preserve"> PAGEREF _Toc25929319 \h </w:instrText>
            </w:r>
            <w:r>
              <w:rPr>
                <w:noProof/>
                <w:webHidden/>
              </w:rPr>
            </w:r>
            <w:r>
              <w:rPr>
                <w:noProof/>
                <w:webHidden/>
              </w:rPr>
              <w:fldChar w:fldCharType="separate"/>
            </w:r>
            <w:r>
              <w:rPr>
                <w:noProof/>
                <w:webHidden/>
              </w:rPr>
              <w:t>8</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0" w:history="1">
            <w:r w:rsidRPr="00F83598">
              <w:rPr>
                <w:rStyle w:val="a9"/>
                <w:rFonts w:ascii="仿宋_GB2312" w:eastAsia="仿宋_GB2312" w:hAnsi="黑体" w:hint="eastAsia"/>
                <w:noProof/>
                <w:kern w:val="44"/>
              </w:rPr>
              <w:t>七、相关材料报送方式</w:t>
            </w:r>
            <w:r>
              <w:rPr>
                <w:noProof/>
                <w:webHidden/>
              </w:rPr>
              <w:tab/>
            </w:r>
            <w:r>
              <w:rPr>
                <w:noProof/>
                <w:webHidden/>
              </w:rPr>
              <w:fldChar w:fldCharType="begin"/>
            </w:r>
            <w:r>
              <w:rPr>
                <w:noProof/>
                <w:webHidden/>
              </w:rPr>
              <w:instrText xml:space="preserve"> PAGEREF _Toc25929320 \h </w:instrText>
            </w:r>
            <w:r>
              <w:rPr>
                <w:noProof/>
                <w:webHidden/>
              </w:rPr>
            </w:r>
            <w:r>
              <w:rPr>
                <w:noProof/>
                <w:webHidden/>
              </w:rPr>
              <w:fldChar w:fldCharType="separate"/>
            </w:r>
            <w:r>
              <w:rPr>
                <w:noProof/>
                <w:webHidden/>
              </w:rPr>
              <w:t>8</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21" w:history="1">
            <w:r w:rsidRPr="00F83598">
              <w:rPr>
                <w:rStyle w:val="a9"/>
                <w:rFonts w:ascii="黑体" w:eastAsia="黑体" w:hAnsi="黑体" w:cs="宋体" w:hint="eastAsia"/>
                <w:noProof/>
              </w:rPr>
              <w:t>第三章</w:t>
            </w:r>
            <w:r>
              <w:rPr>
                <w:rFonts w:asciiTheme="minorHAnsi" w:eastAsiaTheme="minorEastAsia" w:hAnsiTheme="minorHAnsi" w:cstheme="minorBidi"/>
                <w:noProof/>
              </w:rPr>
              <w:tab/>
            </w:r>
            <w:r w:rsidRPr="00F83598">
              <w:rPr>
                <w:rStyle w:val="a9"/>
                <w:rFonts w:ascii="黑体" w:eastAsia="黑体" w:hAnsi="黑体" w:cs="宋体"/>
                <w:noProof/>
              </w:rPr>
              <w:t xml:space="preserve"> </w:t>
            </w:r>
            <w:r w:rsidRPr="00F83598">
              <w:rPr>
                <w:rStyle w:val="a9"/>
                <w:rFonts w:ascii="黑体" w:eastAsia="黑体" w:hAnsi="黑体" w:cs="宋体" w:hint="eastAsia"/>
                <w:noProof/>
              </w:rPr>
              <w:t>义务与评价</w:t>
            </w:r>
            <w:r>
              <w:rPr>
                <w:noProof/>
                <w:webHidden/>
              </w:rPr>
              <w:tab/>
            </w:r>
            <w:r>
              <w:rPr>
                <w:noProof/>
                <w:webHidden/>
              </w:rPr>
              <w:fldChar w:fldCharType="begin"/>
            </w:r>
            <w:r>
              <w:rPr>
                <w:noProof/>
                <w:webHidden/>
              </w:rPr>
              <w:instrText xml:space="preserve"> PAGEREF _Toc25929321 \h </w:instrText>
            </w:r>
            <w:r>
              <w:rPr>
                <w:noProof/>
                <w:webHidden/>
              </w:rPr>
            </w:r>
            <w:r>
              <w:rPr>
                <w:noProof/>
                <w:webHidden/>
              </w:rPr>
              <w:fldChar w:fldCharType="separate"/>
            </w:r>
            <w:r>
              <w:rPr>
                <w:noProof/>
                <w:webHidden/>
              </w:rPr>
              <w:t>8</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2" w:history="1">
            <w:r w:rsidRPr="00F83598">
              <w:rPr>
                <w:rStyle w:val="a9"/>
                <w:rFonts w:ascii="仿宋_GB2312" w:eastAsia="仿宋_GB2312" w:hAnsi="黑体" w:hint="eastAsia"/>
                <w:noProof/>
                <w:kern w:val="44"/>
              </w:rPr>
              <w:t>一、评价周期</w:t>
            </w:r>
            <w:r>
              <w:rPr>
                <w:noProof/>
                <w:webHidden/>
              </w:rPr>
              <w:tab/>
            </w:r>
            <w:r>
              <w:rPr>
                <w:noProof/>
                <w:webHidden/>
              </w:rPr>
              <w:fldChar w:fldCharType="begin"/>
            </w:r>
            <w:r>
              <w:rPr>
                <w:noProof/>
                <w:webHidden/>
              </w:rPr>
              <w:instrText xml:space="preserve"> PAGEREF _Toc25929322 \h </w:instrText>
            </w:r>
            <w:r>
              <w:rPr>
                <w:noProof/>
                <w:webHidden/>
              </w:rPr>
            </w:r>
            <w:r>
              <w:rPr>
                <w:noProof/>
                <w:webHidden/>
              </w:rPr>
              <w:fldChar w:fldCharType="separate"/>
            </w:r>
            <w:r>
              <w:rPr>
                <w:noProof/>
                <w:webHidden/>
              </w:rPr>
              <w:t>9</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3" w:history="1">
            <w:r w:rsidRPr="00F83598">
              <w:rPr>
                <w:rStyle w:val="a9"/>
                <w:rFonts w:ascii="仿宋_GB2312" w:eastAsia="仿宋_GB2312" w:hAnsi="黑体" w:hint="eastAsia"/>
                <w:noProof/>
                <w:kern w:val="44"/>
              </w:rPr>
              <w:t>二、报价义务</w:t>
            </w:r>
            <w:r>
              <w:rPr>
                <w:noProof/>
                <w:webHidden/>
              </w:rPr>
              <w:tab/>
            </w:r>
            <w:r>
              <w:rPr>
                <w:noProof/>
                <w:webHidden/>
              </w:rPr>
              <w:fldChar w:fldCharType="begin"/>
            </w:r>
            <w:r>
              <w:rPr>
                <w:noProof/>
                <w:webHidden/>
              </w:rPr>
              <w:instrText xml:space="preserve"> PAGEREF _Toc25929323 \h </w:instrText>
            </w:r>
            <w:r>
              <w:rPr>
                <w:noProof/>
                <w:webHidden/>
              </w:rPr>
            </w:r>
            <w:r>
              <w:rPr>
                <w:noProof/>
                <w:webHidden/>
              </w:rPr>
              <w:fldChar w:fldCharType="separate"/>
            </w:r>
            <w:r>
              <w:rPr>
                <w:noProof/>
                <w:webHidden/>
              </w:rPr>
              <w:t>9</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4" w:history="1">
            <w:r w:rsidRPr="00F83598">
              <w:rPr>
                <w:rStyle w:val="a9"/>
                <w:rFonts w:ascii="仿宋_GB2312" w:eastAsia="仿宋_GB2312" w:hAnsi="黑体" w:hint="eastAsia"/>
                <w:noProof/>
                <w:kern w:val="44"/>
              </w:rPr>
              <w:t>三、流动性预先分类</w:t>
            </w:r>
            <w:r>
              <w:rPr>
                <w:noProof/>
                <w:webHidden/>
              </w:rPr>
              <w:tab/>
            </w:r>
            <w:r>
              <w:rPr>
                <w:noProof/>
                <w:webHidden/>
              </w:rPr>
              <w:fldChar w:fldCharType="begin"/>
            </w:r>
            <w:r>
              <w:rPr>
                <w:noProof/>
                <w:webHidden/>
              </w:rPr>
              <w:instrText xml:space="preserve"> PAGEREF _Toc25929324 \h </w:instrText>
            </w:r>
            <w:r>
              <w:rPr>
                <w:noProof/>
                <w:webHidden/>
              </w:rPr>
            </w:r>
            <w:r>
              <w:rPr>
                <w:noProof/>
                <w:webHidden/>
              </w:rPr>
              <w:fldChar w:fldCharType="separate"/>
            </w:r>
            <w:r>
              <w:rPr>
                <w:noProof/>
                <w:webHidden/>
              </w:rPr>
              <w:t>11</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5" w:history="1">
            <w:r w:rsidRPr="00F83598">
              <w:rPr>
                <w:rStyle w:val="a9"/>
                <w:rFonts w:ascii="仿宋_GB2312" w:eastAsia="仿宋_GB2312" w:hAnsi="黑体" w:hint="eastAsia"/>
                <w:noProof/>
                <w:kern w:val="44"/>
              </w:rPr>
              <w:t>四、评价指标</w:t>
            </w:r>
            <w:r>
              <w:rPr>
                <w:noProof/>
                <w:webHidden/>
              </w:rPr>
              <w:tab/>
            </w:r>
            <w:r>
              <w:rPr>
                <w:noProof/>
                <w:webHidden/>
              </w:rPr>
              <w:fldChar w:fldCharType="begin"/>
            </w:r>
            <w:r>
              <w:rPr>
                <w:noProof/>
                <w:webHidden/>
              </w:rPr>
              <w:instrText xml:space="preserve"> PAGEREF _Toc25929325 \h </w:instrText>
            </w:r>
            <w:r>
              <w:rPr>
                <w:noProof/>
                <w:webHidden/>
              </w:rPr>
            </w:r>
            <w:r>
              <w:rPr>
                <w:noProof/>
                <w:webHidden/>
              </w:rPr>
              <w:fldChar w:fldCharType="separate"/>
            </w:r>
            <w:r>
              <w:rPr>
                <w:noProof/>
                <w:webHidden/>
              </w:rPr>
              <w:t>12</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6" w:history="1">
            <w:r w:rsidRPr="00F83598">
              <w:rPr>
                <w:rStyle w:val="a9"/>
                <w:rFonts w:ascii="仿宋_GB2312" w:eastAsia="仿宋_GB2312" w:hAnsi="黑体" w:hint="eastAsia"/>
                <w:noProof/>
                <w:kern w:val="44"/>
              </w:rPr>
              <w:t>五、评价方法</w:t>
            </w:r>
            <w:r>
              <w:rPr>
                <w:noProof/>
                <w:webHidden/>
              </w:rPr>
              <w:tab/>
            </w:r>
            <w:r>
              <w:rPr>
                <w:noProof/>
                <w:webHidden/>
              </w:rPr>
              <w:fldChar w:fldCharType="begin"/>
            </w:r>
            <w:r>
              <w:rPr>
                <w:noProof/>
                <w:webHidden/>
              </w:rPr>
              <w:instrText xml:space="preserve"> PAGEREF _Toc25929326 \h </w:instrText>
            </w:r>
            <w:r>
              <w:rPr>
                <w:noProof/>
                <w:webHidden/>
              </w:rPr>
            </w:r>
            <w:r>
              <w:rPr>
                <w:noProof/>
                <w:webHidden/>
              </w:rPr>
              <w:fldChar w:fldCharType="separate"/>
            </w:r>
            <w:r>
              <w:rPr>
                <w:noProof/>
                <w:webHidden/>
              </w:rPr>
              <w:t>13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7" w:history="1">
            <w:r w:rsidRPr="00F83598">
              <w:rPr>
                <w:rStyle w:val="a9"/>
                <w:rFonts w:ascii="仿宋_GB2312" w:eastAsia="仿宋_GB2312" w:hAnsi="黑体" w:hint="eastAsia"/>
                <w:noProof/>
                <w:kern w:val="44"/>
              </w:rPr>
              <w:t>六、年度末位淘汰</w:t>
            </w:r>
            <w:r>
              <w:rPr>
                <w:noProof/>
                <w:webHidden/>
              </w:rPr>
              <w:tab/>
            </w:r>
            <w:r>
              <w:rPr>
                <w:noProof/>
                <w:webHidden/>
              </w:rPr>
              <w:fldChar w:fldCharType="begin"/>
            </w:r>
            <w:r>
              <w:rPr>
                <w:noProof/>
                <w:webHidden/>
              </w:rPr>
              <w:instrText xml:space="preserve"> PAGEREF _Toc25929327 \h </w:instrText>
            </w:r>
            <w:r>
              <w:rPr>
                <w:noProof/>
                <w:webHidden/>
              </w:rPr>
            </w:r>
            <w:r>
              <w:rPr>
                <w:noProof/>
                <w:webHidden/>
              </w:rPr>
              <w:fldChar w:fldCharType="separate"/>
            </w:r>
            <w:r>
              <w:rPr>
                <w:noProof/>
                <w:webHidden/>
              </w:rPr>
              <w:t>19</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8" w:history="1">
            <w:r w:rsidRPr="00F83598">
              <w:rPr>
                <w:rStyle w:val="a9"/>
                <w:rFonts w:ascii="仿宋_GB2312" w:eastAsia="仿宋_GB2312" w:hAnsi="黑体" w:hint="eastAsia"/>
                <w:noProof/>
                <w:kern w:val="44"/>
              </w:rPr>
              <w:t>七、评价调整</w:t>
            </w:r>
            <w:r>
              <w:rPr>
                <w:noProof/>
                <w:webHidden/>
              </w:rPr>
              <w:tab/>
            </w:r>
            <w:r>
              <w:rPr>
                <w:noProof/>
                <w:webHidden/>
              </w:rPr>
              <w:fldChar w:fldCharType="begin"/>
            </w:r>
            <w:r>
              <w:rPr>
                <w:noProof/>
                <w:webHidden/>
              </w:rPr>
              <w:instrText xml:space="preserve"> PAGEREF _Toc25929328 \h </w:instrText>
            </w:r>
            <w:r>
              <w:rPr>
                <w:noProof/>
                <w:webHidden/>
              </w:rPr>
            </w:r>
            <w:r>
              <w:rPr>
                <w:noProof/>
                <w:webHidden/>
              </w:rPr>
              <w:fldChar w:fldCharType="separate"/>
            </w:r>
            <w:r>
              <w:rPr>
                <w:noProof/>
                <w:webHidden/>
              </w:rPr>
              <w:t>19</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29" w:history="1">
            <w:r w:rsidRPr="00F83598">
              <w:rPr>
                <w:rStyle w:val="a9"/>
                <w:rFonts w:ascii="仿宋_GB2312" w:eastAsia="仿宋_GB2312" w:hAnsi="黑体" w:hint="eastAsia"/>
                <w:noProof/>
                <w:kern w:val="44"/>
              </w:rPr>
              <w:t>八、评价结果的通告</w:t>
            </w:r>
            <w:r>
              <w:rPr>
                <w:noProof/>
                <w:webHidden/>
              </w:rPr>
              <w:tab/>
            </w:r>
            <w:r>
              <w:rPr>
                <w:noProof/>
                <w:webHidden/>
              </w:rPr>
              <w:fldChar w:fldCharType="begin"/>
            </w:r>
            <w:r>
              <w:rPr>
                <w:noProof/>
                <w:webHidden/>
              </w:rPr>
              <w:instrText xml:space="preserve"> PAGEREF _Toc25929329 \h </w:instrText>
            </w:r>
            <w:r>
              <w:rPr>
                <w:noProof/>
                <w:webHidden/>
              </w:rPr>
            </w:r>
            <w:r>
              <w:rPr>
                <w:noProof/>
                <w:webHidden/>
              </w:rPr>
              <w:fldChar w:fldCharType="separate"/>
            </w:r>
            <w:r>
              <w:rPr>
                <w:noProof/>
                <w:webHidden/>
              </w:rPr>
              <w:t>20</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30" w:history="1">
            <w:r w:rsidRPr="00F83598">
              <w:rPr>
                <w:rStyle w:val="a9"/>
                <w:rFonts w:ascii="黑体" w:eastAsia="黑体" w:hAnsi="黑体" w:cs="宋体" w:hint="eastAsia"/>
                <w:noProof/>
              </w:rPr>
              <w:t>第四章</w:t>
            </w:r>
            <w:r>
              <w:rPr>
                <w:rFonts w:asciiTheme="minorHAnsi" w:eastAsiaTheme="minorEastAsia" w:hAnsiTheme="minorHAnsi" w:cstheme="minorBidi"/>
                <w:noProof/>
              </w:rPr>
              <w:tab/>
            </w:r>
            <w:r w:rsidRPr="00F83598">
              <w:rPr>
                <w:rStyle w:val="a9"/>
                <w:rFonts w:ascii="黑体" w:eastAsia="黑体" w:hAnsi="黑体" w:cs="宋体"/>
                <w:noProof/>
              </w:rPr>
              <w:t xml:space="preserve"> </w:t>
            </w:r>
            <w:r w:rsidRPr="00F83598">
              <w:rPr>
                <w:rStyle w:val="a9"/>
                <w:rFonts w:ascii="黑体" w:eastAsia="黑体" w:hAnsi="黑体" w:cs="宋体" w:hint="eastAsia"/>
                <w:noProof/>
              </w:rPr>
              <w:t>权利、激励与监督管理</w:t>
            </w:r>
            <w:r>
              <w:rPr>
                <w:noProof/>
                <w:webHidden/>
              </w:rPr>
              <w:tab/>
            </w:r>
            <w:r>
              <w:rPr>
                <w:noProof/>
                <w:webHidden/>
              </w:rPr>
              <w:fldChar w:fldCharType="begin"/>
            </w:r>
            <w:r>
              <w:rPr>
                <w:noProof/>
                <w:webHidden/>
              </w:rPr>
              <w:instrText xml:space="preserve"> PAGEREF _Toc25929330 \h </w:instrText>
            </w:r>
            <w:r>
              <w:rPr>
                <w:noProof/>
                <w:webHidden/>
              </w:rPr>
            </w:r>
            <w:r>
              <w:rPr>
                <w:noProof/>
                <w:webHidden/>
              </w:rPr>
              <w:fldChar w:fldCharType="separate"/>
            </w:r>
            <w:r>
              <w:rPr>
                <w:noProof/>
                <w:webHidden/>
              </w:rPr>
              <w:t>20</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1" w:history="1">
            <w:r w:rsidRPr="00F83598">
              <w:rPr>
                <w:rStyle w:val="a9"/>
                <w:rFonts w:ascii="仿宋_GB2312" w:eastAsia="仿宋_GB2312" w:hAnsi="黑体" w:hint="eastAsia"/>
                <w:noProof/>
                <w:kern w:val="44"/>
              </w:rPr>
              <w:t>一、做市商报价义务豁免</w:t>
            </w:r>
            <w:r>
              <w:rPr>
                <w:noProof/>
                <w:webHidden/>
              </w:rPr>
              <w:tab/>
            </w:r>
            <w:r>
              <w:rPr>
                <w:noProof/>
                <w:webHidden/>
              </w:rPr>
              <w:fldChar w:fldCharType="begin"/>
            </w:r>
            <w:r>
              <w:rPr>
                <w:noProof/>
                <w:webHidden/>
              </w:rPr>
              <w:instrText xml:space="preserve"> PAGEREF _Toc25929331 \h </w:instrText>
            </w:r>
            <w:r>
              <w:rPr>
                <w:noProof/>
                <w:webHidden/>
              </w:rPr>
            </w:r>
            <w:r>
              <w:rPr>
                <w:noProof/>
                <w:webHidden/>
              </w:rPr>
              <w:fldChar w:fldCharType="separate"/>
            </w:r>
            <w:r>
              <w:rPr>
                <w:noProof/>
                <w:webHidden/>
              </w:rPr>
              <w:t>20</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2" w:history="1">
            <w:r w:rsidRPr="00F83598">
              <w:rPr>
                <w:rStyle w:val="a9"/>
                <w:rFonts w:ascii="仿宋_GB2312" w:eastAsia="仿宋_GB2312" w:hAnsi="黑体" w:hint="eastAsia"/>
                <w:noProof/>
                <w:kern w:val="44"/>
              </w:rPr>
              <w:t>二、流动性服务激励</w:t>
            </w:r>
            <w:r>
              <w:rPr>
                <w:noProof/>
                <w:webHidden/>
              </w:rPr>
              <w:tab/>
            </w:r>
            <w:r>
              <w:rPr>
                <w:noProof/>
                <w:webHidden/>
              </w:rPr>
              <w:fldChar w:fldCharType="begin"/>
            </w:r>
            <w:r>
              <w:rPr>
                <w:noProof/>
                <w:webHidden/>
              </w:rPr>
              <w:instrText xml:space="preserve"> PAGEREF _Toc25929332 \h </w:instrText>
            </w:r>
            <w:r>
              <w:rPr>
                <w:noProof/>
                <w:webHidden/>
              </w:rPr>
            </w:r>
            <w:r>
              <w:rPr>
                <w:noProof/>
                <w:webHidden/>
              </w:rPr>
              <w:fldChar w:fldCharType="separate"/>
            </w:r>
            <w:r>
              <w:rPr>
                <w:noProof/>
                <w:webHidden/>
              </w:rPr>
              <w:t>21</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3" w:history="1">
            <w:r w:rsidRPr="00F83598">
              <w:rPr>
                <w:rStyle w:val="a9"/>
                <w:rFonts w:ascii="仿宋_GB2312" w:eastAsia="仿宋_GB2312" w:hAnsi="黑体" w:hint="eastAsia"/>
                <w:noProof/>
                <w:kern w:val="44"/>
              </w:rPr>
              <w:t>三、终止做市商流动性服务</w:t>
            </w:r>
            <w:r>
              <w:rPr>
                <w:noProof/>
                <w:webHidden/>
              </w:rPr>
              <w:tab/>
            </w:r>
            <w:r>
              <w:rPr>
                <w:noProof/>
                <w:webHidden/>
              </w:rPr>
              <w:fldChar w:fldCharType="begin"/>
            </w:r>
            <w:r>
              <w:rPr>
                <w:noProof/>
                <w:webHidden/>
              </w:rPr>
              <w:instrText xml:space="preserve"> PAGEREF _Toc25929333 \h </w:instrText>
            </w:r>
            <w:r>
              <w:rPr>
                <w:noProof/>
                <w:webHidden/>
              </w:rPr>
            </w:r>
            <w:r>
              <w:rPr>
                <w:noProof/>
                <w:webHidden/>
              </w:rPr>
              <w:fldChar w:fldCharType="separate"/>
            </w:r>
            <w:r>
              <w:rPr>
                <w:noProof/>
                <w:webHidden/>
              </w:rPr>
              <w:t>21</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4" w:history="1">
            <w:r w:rsidRPr="00F83598">
              <w:rPr>
                <w:rStyle w:val="a9"/>
                <w:rFonts w:ascii="仿宋_GB2312" w:eastAsia="仿宋_GB2312" w:hAnsi="黑体" w:hint="eastAsia"/>
                <w:noProof/>
                <w:kern w:val="44"/>
              </w:rPr>
              <w:t>四、取消做市商资格</w:t>
            </w:r>
            <w:r>
              <w:rPr>
                <w:noProof/>
                <w:webHidden/>
              </w:rPr>
              <w:tab/>
            </w:r>
            <w:r>
              <w:rPr>
                <w:noProof/>
                <w:webHidden/>
              </w:rPr>
              <w:fldChar w:fldCharType="begin"/>
            </w:r>
            <w:r>
              <w:rPr>
                <w:noProof/>
                <w:webHidden/>
              </w:rPr>
              <w:instrText xml:space="preserve"> PAGEREF _Toc25929334 \h </w:instrText>
            </w:r>
            <w:r>
              <w:rPr>
                <w:noProof/>
                <w:webHidden/>
              </w:rPr>
            </w:r>
            <w:r>
              <w:rPr>
                <w:noProof/>
                <w:webHidden/>
              </w:rPr>
              <w:fldChar w:fldCharType="separate"/>
            </w:r>
            <w:r>
              <w:rPr>
                <w:noProof/>
                <w:webHidden/>
              </w:rPr>
              <w:t>22</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5" w:history="1">
            <w:r w:rsidRPr="00F83598">
              <w:rPr>
                <w:rStyle w:val="a9"/>
                <w:rFonts w:ascii="仿宋_GB2312" w:eastAsia="仿宋_GB2312" w:hAnsi="黑体" w:hint="eastAsia"/>
                <w:noProof/>
                <w:kern w:val="44"/>
              </w:rPr>
              <w:t>五、日常监管</w:t>
            </w:r>
            <w:r>
              <w:rPr>
                <w:noProof/>
                <w:webHidden/>
              </w:rPr>
              <w:tab/>
            </w:r>
            <w:r>
              <w:rPr>
                <w:noProof/>
                <w:webHidden/>
              </w:rPr>
              <w:fldChar w:fldCharType="begin"/>
            </w:r>
            <w:r>
              <w:rPr>
                <w:noProof/>
                <w:webHidden/>
              </w:rPr>
              <w:instrText xml:space="preserve"> PAGEREF _Toc25929335 \h </w:instrText>
            </w:r>
            <w:r>
              <w:rPr>
                <w:noProof/>
                <w:webHidden/>
              </w:rPr>
            </w:r>
            <w:r>
              <w:rPr>
                <w:noProof/>
                <w:webHidden/>
              </w:rPr>
              <w:fldChar w:fldCharType="separate"/>
            </w:r>
            <w:r>
              <w:rPr>
                <w:noProof/>
                <w:webHidden/>
              </w:rPr>
              <w:t>23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6" w:history="1">
            <w:r w:rsidRPr="00F83598">
              <w:rPr>
                <w:rStyle w:val="a9"/>
                <w:rFonts w:ascii="仿宋_GB2312" w:eastAsia="仿宋_GB2312" w:hAnsi="黑体" w:hint="eastAsia"/>
                <w:noProof/>
                <w:kern w:val="44"/>
              </w:rPr>
              <w:t>六、违规处理</w:t>
            </w:r>
            <w:r>
              <w:rPr>
                <w:noProof/>
                <w:webHidden/>
              </w:rPr>
              <w:tab/>
            </w:r>
            <w:r>
              <w:rPr>
                <w:noProof/>
                <w:webHidden/>
              </w:rPr>
              <w:fldChar w:fldCharType="begin"/>
            </w:r>
            <w:r>
              <w:rPr>
                <w:noProof/>
                <w:webHidden/>
              </w:rPr>
              <w:instrText xml:space="preserve"> PAGEREF _Toc25929336 \h </w:instrText>
            </w:r>
            <w:r>
              <w:rPr>
                <w:noProof/>
                <w:webHidden/>
              </w:rPr>
            </w:r>
            <w:r>
              <w:rPr>
                <w:noProof/>
                <w:webHidden/>
              </w:rPr>
              <w:fldChar w:fldCharType="separate"/>
            </w:r>
            <w:r>
              <w:rPr>
                <w:noProof/>
                <w:webHidden/>
              </w:rPr>
              <w:t>23</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37" w:history="1">
            <w:r w:rsidRPr="00F83598">
              <w:rPr>
                <w:rStyle w:val="a9"/>
                <w:rFonts w:ascii="黑体" w:eastAsia="黑体" w:hAnsi="宋体" w:cs="宋体" w:hint="eastAsia"/>
                <w:noProof/>
                <w:kern w:val="0"/>
              </w:rPr>
              <w:t>第五章</w:t>
            </w:r>
            <w:r w:rsidRPr="00F83598">
              <w:rPr>
                <w:rStyle w:val="a9"/>
                <w:rFonts w:ascii="黑体" w:eastAsia="黑体" w:hAnsi="宋体" w:cs="宋体"/>
                <w:noProof/>
                <w:kern w:val="0"/>
              </w:rPr>
              <w:t xml:space="preserve">  </w:t>
            </w:r>
            <w:r w:rsidRPr="00F83598">
              <w:rPr>
                <w:rStyle w:val="a9"/>
                <w:rFonts w:ascii="黑体" w:eastAsia="黑体" w:hAnsi="宋体" w:cs="宋体" w:hint="eastAsia"/>
                <w:noProof/>
                <w:kern w:val="0"/>
              </w:rPr>
              <w:t>风险管理</w:t>
            </w:r>
            <w:r>
              <w:rPr>
                <w:noProof/>
                <w:webHidden/>
              </w:rPr>
              <w:tab/>
            </w:r>
            <w:r>
              <w:rPr>
                <w:noProof/>
                <w:webHidden/>
              </w:rPr>
              <w:fldChar w:fldCharType="begin"/>
            </w:r>
            <w:r>
              <w:rPr>
                <w:noProof/>
                <w:webHidden/>
              </w:rPr>
              <w:instrText xml:space="preserve"> PAGEREF _Toc25929337 \h </w:instrText>
            </w:r>
            <w:r>
              <w:rPr>
                <w:noProof/>
                <w:webHidden/>
              </w:rPr>
            </w:r>
            <w:r>
              <w:rPr>
                <w:noProof/>
                <w:webHidden/>
              </w:rPr>
              <w:fldChar w:fldCharType="separate"/>
            </w:r>
            <w:r>
              <w:rPr>
                <w:noProof/>
                <w:webHidden/>
              </w:rPr>
              <w:t>23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8" w:history="1">
            <w:r w:rsidRPr="00F83598">
              <w:rPr>
                <w:rStyle w:val="a9"/>
                <w:rFonts w:ascii="仿宋_GB2312" w:eastAsia="仿宋_GB2312" w:hAnsi="黑体" w:hint="eastAsia"/>
                <w:noProof/>
                <w:kern w:val="44"/>
              </w:rPr>
              <w:t>一、流动性服务业务部门的风险管理</w:t>
            </w:r>
            <w:r>
              <w:rPr>
                <w:noProof/>
                <w:webHidden/>
              </w:rPr>
              <w:tab/>
            </w:r>
            <w:r>
              <w:rPr>
                <w:noProof/>
                <w:webHidden/>
              </w:rPr>
              <w:fldChar w:fldCharType="begin"/>
            </w:r>
            <w:r>
              <w:rPr>
                <w:noProof/>
                <w:webHidden/>
              </w:rPr>
              <w:instrText xml:space="preserve"> PAGEREF _Toc25929338 \h </w:instrText>
            </w:r>
            <w:r>
              <w:rPr>
                <w:noProof/>
                <w:webHidden/>
              </w:rPr>
            </w:r>
            <w:r>
              <w:rPr>
                <w:noProof/>
                <w:webHidden/>
              </w:rPr>
              <w:fldChar w:fldCharType="separate"/>
            </w:r>
            <w:r>
              <w:rPr>
                <w:noProof/>
                <w:webHidden/>
              </w:rPr>
              <w:t>23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39" w:history="1">
            <w:r w:rsidRPr="00F83598">
              <w:rPr>
                <w:rStyle w:val="a9"/>
                <w:rFonts w:ascii="仿宋_GB2312" w:eastAsia="仿宋_GB2312" w:hAnsi="黑体" w:hint="eastAsia"/>
                <w:noProof/>
                <w:kern w:val="44"/>
              </w:rPr>
              <w:t>二、公司层面风险管理机制</w:t>
            </w:r>
            <w:r>
              <w:rPr>
                <w:noProof/>
                <w:webHidden/>
              </w:rPr>
              <w:tab/>
            </w:r>
            <w:r>
              <w:rPr>
                <w:noProof/>
                <w:webHidden/>
              </w:rPr>
              <w:fldChar w:fldCharType="begin"/>
            </w:r>
            <w:r>
              <w:rPr>
                <w:noProof/>
                <w:webHidden/>
              </w:rPr>
              <w:instrText xml:space="preserve"> PAGEREF _Toc25929339 \h </w:instrText>
            </w:r>
            <w:r>
              <w:rPr>
                <w:noProof/>
                <w:webHidden/>
              </w:rPr>
            </w:r>
            <w:r>
              <w:rPr>
                <w:noProof/>
                <w:webHidden/>
              </w:rPr>
              <w:fldChar w:fldCharType="separate"/>
            </w:r>
            <w:r>
              <w:rPr>
                <w:noProof/>
                <w:webHidden/>
              </w:rPr>
              <w:t>24</w:t>
            </w:r>
            <w:r>
              <w:rPr>
                <w:noProof/>
                <w:webHidden/>
              </w:rPr>
              <w:fldChar w:fldCharType="end"/>
            </w:r>
          </w:hyperlink>
        </w:p>
        <w:p w:rsidR="00AD317E" w:rsidRDefault="00AD317E" w:rsidP="00AD317E">
          <w:pPr>
            <w:pStyle w:val="10"/>
            <w:rPr>
              <w:rFonts w:asciiTheme="minorHAnsi" w:eastAsiaTheme="minorEastAsia" w:hAnsiTheme="minorHAnsi" w:cstheme="minorBidi"/>
              <w:noProof/>
            </w:rPr>
          </w:pPr>
          <w:hyperlink w:anchor="_Toc25929340" w:history="1">
            <w:r w:rsidRPr="00F83598">
              <w:rPr>
                <w:rStyle w:val="a9"/>
                <w:rFonts w:ascii="黑体" w:eastAsia="黑体" w:hAnsi="宋体" w:cs="宋体" w:hint="eastAsia"/>
                <w:noProof/>
                <w:kern w:val="0"/>
              </w:rPr>
              <w:t>第六章</w:t>
            </w:r>
            <w:r w:rsidRPr="00F83598">
              <w:rPr>
                <w:rStyle w:val="a9"/>
                <w:rFonts w:ascii="黑体" w:eastAsia="黑体" w:hAnsi="宋体" w:cs="宋体"/>
                <w:noProof/>
                <w:kern w:val="0"/>
              </w:rPr>
              <w:t xml:space="preserve">  </w:t>
            </w:r>
            <w:r w:rsidRPr="00F83598">
              <w:rPr>
                <w:rStyle w:val="a9"/>
                <w:rFonts w:ascii="黑体" w:eastAsia="黑体" w:hAnsi="黑体" w:hint="eastAsia"/>
                <w:noProof/>
              </w:rPr>
              <w:t>合规和内部控制</w:t>
            </w:r>
            <w:r>
              <w:rPr>
                <w:noProof/>
                <w:webHidden/>
              </w:rPr>
              <w:tab/>
            </w:r>
            <w:r>
              <w:rPr>
                <w:noProof/>
                <w:webHidden/>
              </w:rPr>
              <w:fldChar w:fldCharType="begin"/>
            </w:r>
            <w:r>
              <w:rPr>
                <w:noProof/>
                <w:webHidden/>
              </w:rPr>
              <w:instrText xml:space="preserve"> PAGEREF _Toc25929340 \h </w:instrText>
            </w:r>
            <w:r>
              <w:rPr>
                <w:noProof/>
                <w:webHidden/>
              </w:rPr>
            </w:r>
            <w:r>
              <w:rPr>
                <w:noProof/>
                <w:webHidden/>
              </w:rPr>
              <w:fldChar w:fldCharType="separate"/>
            </w:r>
            <w:r>
              <w:rPr>
                <w:noProof/>
                <w:webHidden/>
              </w:rPr>
              <w:t>26</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1" w:history="1">
            <w:r w:rsidRPr="00F83598">
              <w:rPr>
                <w:rStyle w:val="a9"/>
                <w:rFonts w:ascii="仿宋_GB2312" w:eastAsia="仿宋_GB2312" w:hAnsi="黑体" w:hint="eastAsia"/>
                <w:noProof/>
                <w:kern w:val="44"/>
              </w:rPr>
              <w:t>一、内部控制制度</w:t>
            </w:r>
            <w:r>
              <w:rPr>
                <w:noProof/>
                <w:webHidden/>
              </w:rPr>
              <w:tab/>
            </w:r>
            <w:r>
              <w:rPr>
                <w:noProof/>
                <w:webHidden/>
              </w:rPr>
              <w:fldChar w:fldCharType="begin"/>
            </w:r>
            <w:r>
              <w:rPr>
                <w:noProof/>
                <w:webHidden/>
              </w:rPr>
              <w:instrText xml:space="preserve"> PAGEREF _Toc25929341 \h </w:instrText>
            </w:r>
            <w:r>
              <w:rPr>
                <w:noProof/>
                <w:webHidden/>
              </w:rPr>
            </w:r>
            <w:r>
              <w:rPr>
                <w:noProof/>
                <w:webHidden/>
              </w:rPr>
              <w:fldChar w:fldCharType="separate"/>
            </w:r>
            <w:r>
              <w:rPr>
                <w:noProof/>
                <w:webHidden/>
              </w:rPr>
              <w:t>26</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2" w:history="1">
            <w:r w:rsidRPr="00F83598">
              <w:rPr>
                <w:rStyle w:val="a9"/>
                <w:rFonts w:ascii="仿宋_GB2312" w:eastAsia="仿宋_GB2312" w:hAnsi="黑体" w:hint="eastAsia"/>
                <w:noProof/>
                <w:kern w:val="44"/>
              </w:rPr>
              <w:t>二、业务隔离制度</w:t>
            </w:r>
            <w:r>
              <w:rPr>
                <w:noProof/>
                <w:webHidden/>
              </w:rPr>
              <w:tab/>
            </w:r>
            <w:r>
              <w:rPr>
                <w:noProof/>
                <w:webHidden/>
              </w:rPr>
              <w:fldChar w:fldCharType="begin"/>
            </w:r>
            <w:r>
              <w:rPr>
                <w:noProof/>
                <w:webHidden/>
              </w:rPr>
              <w:instrText xml:space="preserve"> PAGEREF _Toc25929342 \h </w:instrText>
            </w:r>
            <w:r>
              <w:rPr>
                <w:noProof/>
                <w:webHidden/>
              </w:rPr>
            </w:r>
            <w:r>
              <w:rPr>
                <w:noProof/>
                <w:webHidden/>
              </w:rPr>
              <w:fldChar w:fldCharType="separate"/>
            </w:r>
            <w:r>
              <w:rPr>
                <w:noProof/>
                <w:webHidden/>
              </w:rPr>
              <w:t>26</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3" w:history="1">
            <w:r w:rsidRPr="00F83598">
              <w:rPr>
                <w:rStyle w:val="a9"/>
                <w:rFonts w:ascii="仿宋_GB2312" w:eastAsia="仿宋_GB2312" w:hAnsi="黑体" w:hint="eastAsia"/>
                <w:noProof/>
                <w:kern w:val="44"/>
              </w:rPr>
              <w:t>三、禁止行为</w:t>
            </w:r>
            <w:r>
              <w:rPr>
                <w:noProof/>
                <w:webHidden/>
              </w:rPr>
              <w:tab/>
            </w:r>
            <w:r>
              <w:rPr>
                <w:noProof/>
                <w:webHidden/>
              </w:rPr>
              <w:fldChar w:fldCharType="begin"/>
            </w:r>
            <w:r>
              <w:rPr>
                <w:noProof/>
                <w:webHidden/>
              </w:rPr>
              <w:instrText xml:space="preserve"> PAGEREF _Toc25929343 \h </w:instrText>
            </w:r>
            <w:r>
              <w:rPr>
                <w:noProof/>
                <w:webHidden/>
              </w:rPr>
            </w:r>
            <w:r>
              <w:rPr>
                <w:noProof/>
                <w:webHidden/>
              </w:rPr>
              <w:fldChar w:fldCharType="separate"/>
            </w:r>
            <w:r>
              <w:rPr>
                <w:noProof/>
                <w:webHidden/>
              </w:rPr>
              <w:t>27</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4"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1</w:t>
            </w:r>
            <w:r w:rsidRPr="00F83598">
              <w:rPr>
                <w:rStyle w:val="a9"/>
                <w:rFonts w:ascii="仿宋_GB2312" w:eastAsia="仿宋_GB2312" w:hAnsi="黑体" w:hint="eastAsia"/>
                <w:noProof/>
                <w:kern w:val="44"/>
              </w:rPr>
              <w:t>：做市商业务资格申请</w:t>
            </w:r>
            <w:r>
              <w:rPr>
                <w:noProof/>
                <w:webHidden/>
              </w:rPr>
              <w:tab/>
            </w:r>
            <w:r>
              <w:rPr>
                <w:noProof/>
                <w:webHidden/>
              </w:rPr>
              <w:fldChar w:fldCharType="begin"/>
            </w:r>
            <w:r>
              <w:rPr>
                <w:noProof/>
                <w:webHidden/>
              </w:rPr>
              <w:instrText xml:space="preserve"> PAGEREF _Toc25929344 \h </w:instrText>
            </w:r>
            <w:r>
              <w:rPr>
                <w:noProof/>
                <w:webHidden/>
              </w:rPr>
            </w:r>
            <w:r>
              <w:rPr>
                <w:noProof/>
                <w:webHidden/>
              </w:rPr>
              <w:fldChar w:fldCharType="separate"/>
            </w:r>
            <w:r>
              <w:rPr>
                <w:noProof/>
                <w:webHidden/>
              </w:rPr>
              <w:t>28</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5"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2</w:t>
            </w:r>
            <w:r w:rsidRPr="00F83598">
              <w:rPr>
                <w:rStyle w:val="a9"/>
                <w:rFonts w:ascii="仿宋_GB2312" w:eastAsia="仿宋_GB2312" w:hAnsi="黑体" w:hint="eastAsia"/>
                <w:noProof/>
                <w:kern w:val="44"/>
              </w:rPr>
              <w:t>：流动性服务业务人员情况表</w:t>
            </w:r>
            <w:r>
              <w:rPr>
                <w:noProof/>
                <w:webHidden/>
              </w:rPr>
              <w:tab/>
            </w:r>
            <w:r>
              <w:rPr>
                <w:noProof/>
                <w:webHidden/>
              </w:rPr>
              <w:fldChar w:fldCharType="begin"/>
            </w:r>
            <w:r>
              <w:rPr>
                <w:noProof/>
                <w:webHidden/>
              </w:rPr>
              <w:instrText xml:space="preserve"> PAGEREF _Toc25929345 \h </w:instrText>
            </w:r>
            <w:r>
              <w:rPr>
                <w:noProof/>
                <w:webHidden/>
              </w:rPr>
            </w:r>
            <w:r>
              <w:rPr>
                <w:noProof/>
                <w:webHidden/>
              </w:rPr>
              <w:fldChar w:fldCharType="separate"/>
            </w:r>
            <w:r>
              <w:rPr>
                <w:noProof/>
                <w:webHidden/>
              </w:rPr>
              <w:t>30</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6"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3</w:t>
            </w:r>
            <w:r w:rsidRPr="00F83598">
              <w:rPr>
                <w:rStyle w:val="a9"/>
                <w:rFonts w:ascii="仿宋_GB2312" w:eastAsia="仿宋_GB2312" w:hAnsi="黑体" w:hint="eastAsia"/>
                <w:noProof/>
                <w:kern w:val="44"/>
              </w:rPr>
              <w:t>：专项检查申请</w:t>
            </w:r>
            <w:r>
              <w:rPr>
                <w:noProof/>
                <w:webHidden/>
              </w:rPr>
              <w:tab/>
            </w:r>
            <w:r>
              <w:rPr>
                <w:noProof/>
                <w:webHidden/>
              </w:rPr>
              <w:fldChar w:fldCharType="begin"/>
            </w:r>
            <w:r>
              <w:rPr>
                <w:noProof/>
                <w:webHidden/>
              </w:rPr>
              <w:instrText xml:space="preserve"> PAGEREF _Toc25929346 \h </w:instrText>
            </w:r>
            <w:r>
              <w:rPr>
                <w:noProof/>
                <w:webHidden/>
              </w:rPr>
            </w:r>
            <w:r>
              <w:rPr>
                <w:noProof/>
                <w:webHidden/>
              </w:rPr>
              <w:fldChar w:fldCharType="separate"/>
            </w:r>
            <w:r>
              <w:rPr>
                <w:noProof/>
                <w:webHidden/>
              </w:rPr>
              <w:t>32</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7"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4</w:t>
            </w:r>
            <w:r w:rsidRPr="00F83598">
              <w:rPr>
                <w:rStyle w:val="a9"/>
                <w:rFonts w:ascii="仿宋_GB2312" w:eastAsia="仿宋_GB2312" w:hAnsi="黑体" w:hint="eastAsia"/>
                <w:noProof/>
                <w:kern w:val="44"/>
              </w:rPr>
              <w:t>：基金产品流动性服务备案</w:t>
            </w:r>
            <w:r>
              <w:rPr>
                <w:noProof/>
                <w:webHidden/>
              </w:rPr>
              <w:tab/>
            </w:r>
            <w:r>
              <w:rPr>
                <w:noProof/>
                <w:webHidden/>
              </w:rPr>
              <w:fldChar w:fldCharType="begin"/>
            </w:r>
            <w:r>
              <w:rPr>
                <w:noProof/>
                <w:webHidden/>
              </w:rPr>
              <w:instrText xml:space="preserve"> PAGEREF _Toc25929347 \h </w:instrText>
            </w:r>
            <w:r>
              <w:rPr>
                <w:noProof/>
                <w:webHidden/>
              </w:rPr>
            </w:r>
            <w:r>
              <w:rPr>
                <w:noProof/>
                <w:webHidden/>
              </w:rPr>
              <w:fldChar w:fldCharType="separate"/>
            </w:r>
            <w:r>
              <w:rPr>
                <w:noProof/>
                <w:webHidden/>
              </w:rPr>
              <w:t>33</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8"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5</w:t>
            </w:r>
            <w:r w:rsidRPr="00F83598">
              <w:rPr>
                <w:rStyle w:val="a9"/>
                <w:rFonts w:ascii="仿宋_GB2312" w:eastAsia="仿宋_GB2312" w:hAnsi="黑体" w:hint="eastAsia"/>
                <w:noProof/>
                <w:kern w:val="44"/>
              </w:rPr>
              <w:t>：基金产品流动性服务报备表、基金情况介绍</w:t>
            </w:r>
            <w:r>
              <w:rPr>
                <w:noProof/>
                <w:webHidden/>
              </w:rPr>
              <w:tab/>
            </w:r>
            <w:r>
              <w:rPr>
                <w:noProof/>
                <w:webHidden/>
              </w:rPr>
              <w:fldChar w:fldCharType="begin"/>
            </w:r>
            <w:r>
              <w:rPr>
                <w:noProof/>
                <w:webHidden/>
              </w:rPr>
              <w:instrText xml:space="preserve"> PAGEREF _Toc25929348 \h </w:instrText>
            </w:r>
            <w:r>
              <w:rPr>
                <w:noProof/>
                <w:webHidden/>
              </w:rPr>
            </w:r>
            <w:r>
              <w:rPr>
                <w:noProof/>
                <w:webHidden/>
              </w:rPr>
              <w:fldChar w:fldCharType="separate"/>
            </w:r>
            <w:r>
              <w:rPr>
                <w:noProof/>
                <w:webHidden/>
              </w:rPr>
              <w:t>34</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49"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6</w:t>
            </w:r>
            <w:r w:rsidRPr="00F83598">
              <w:rPr>
                <w:rStyle w:val="a9"/>
                <w:rFonts w:ascii="仿宋_GB2312" w:eastAsia="仿宋_GB2312" w:hAnsi="黑体" w:hint="eastAsia"/>
                <w:noProof/>
                <w:kern w:val="44"/>
              </w:rPr>
              <w:t>：做市商提供流动性服务申请</w:t>
            </w:r>
            <w:r>
              <w:rPr>
                <w:noProof/>
                <w:webHidden/>
              </w:rPr>
              <w:tab/>
            </w:r>
            <w:r>
              <w:rPr>
                <w:noProof/>
                <w:webHidden/>
              </w:rPr>
              <w:fldChar w:fldCharType="begin"/>
            </w:r>
            <w:r>
              <w:rPr>
                <w:noProof/>
                <w:webHidden/>
              </w:rPr>
              <w:instrText xml:space="preserve"> PAGEREF _Toc25929349 \h </w:instrText>
            </w:r>
            <w:r>
              <w:rPr>
                <w:noProof/>
                <w:webHidden/>
              </w:rPr>
            </w:r>
            <w:r>
              <w:rPr>
                <w:noProof/>
                <w:webHidden/>
              </w:rPr>
              <w:fldChar w:fldCharType="separate"/>
            </w:r>
            <w:r>
              <w:rPr>
                <w:noProof/>
                <w:webHidden/>
              </w:rPr>
              <w:t>36</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50"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7</w:t>
            </w:r>
            <w:r w:rsidRPr="00F83598">
              <w:rPr>
                <w:rStyle w:val="a9"/>
                <w:rFonts w:ascii="仿宋_GB2312" w:eastAsia="仿宋_GB2312" w:hAnsi="黑体" w:hint="eastAsia"/>
                <w:noProof/>
                <w:kern w:val="44"/>
              </w:rPr>
              <w:t>：流动性服务专用账户信息报备表</w:t>
            </w:r>
            <w:r>
              <w:rPr>
                <w:noProof/>
                <w:webHidden/>
              </w:rPr>
              <w:tab/>
            </w:r>
            <w:r>
              <w:rPr>
                <w:noProof/>
                <w:webHidden/>
              </w:rPr>
              <w:fldChar w:fldCharType="begin"/>
            </w:r>
            <w:r>
              <w:rPr>
                <w:noProof/>
                <w:webHidden/>
              </w:rPr>
              <w:instrText xml:space="preserve"> PAGEREF _Toc25929350 \h </w:instrText>
            </w:r>
            <w:r>
              <w:rPr>
                <w:noProof/>
                <w:webHidden/>
              </w:rPr>
            </w:r>
            <w:r>
              <w:rPr>
                <w:noProof/>
                <w:webHidden/>
              </w:rPr>
              <w:fldChar w:fldCharType="separate"/>
            </w:r>
            <w:r>
              <w:rPr>
                <w:noProof/>
                <w:webHidden/>
              </w:rPr>
              <w:t>37</w:t>
            </w:r>
            <w:r>
              <w:rPr>
                <w:noProof/>
                <w:webHidden/>
              </w:rPr>
              <w:fldChar w:fldCharType="end"/>
            </w:r>
          </w:hyperlink>
        </w:p>
        <w:p w:rsidR="00AD317E" w:rsidRDefault="00AD317E" w:rsidP="00AD317E">
          <w:pPr>
            <w:pStyle w:val="20"/>
            <w:rPr>
              <w:rFonts w:asciiTheme="minorHAnsi" w:eastAsiaTheme="minorEastAsia" w:hAnsiTheme="minorHAnsi" w:cstheme="minorBidi"/>
              <w:noProof/>
            </w:rPr>
          </w:pPr>
          <w:hyperlink w:anchor="_Toc25929351" w:history="1">
            <w:r w:rsidRPr="00F83598">
              <w:rPr>
                <w:rStyle w:val="a9"/>
                <w:rFonts w:ascii="仿宋_GB2312" w:eastAsia="仿宋_GB2312" w:hAnsi="黑体" w:hint="eastAsia"/>
                <w:noProof/>
                <w:kern w:val="44"/>
              </w:rPr>
              <w:t>附件</w:t>
            </w:r>
            <w:r w:rsidRPr="00F83598">
              <w:rPr>
                <w:rStyle w:val="a9"/>
                <w:rFonts w:ascii="仿宋_GB2312" w:eastAsia="仿宋_GB2312" w:hAnsi="黑体"/>
                <w:noProof/>
                <w:kern w:val="44"/>
              </w:rPr>
              <w:t>8</w:t>
            </w:r>
            <w:r w:rsidRPr="00F83598">
              <w:rPr>
                <w:rStyle w:val="a9"/>
                <w:rFonts w:ascii="仿宋_GB2312" w:eastAsia="仿宋_GB2312" w:hAnsi="黑体" w:hint="eastAsia"/>
                <w:noProof/>
                <w:kern w:val="44"/>
              </w:rPr>
              <w:t>：做市商申请终止流动性服务</w:t>
            </w:r>
            <w:r>
              <w:rPr>
                <w:noProof/>
                <w:webHidden/>
              </w:rPr>
              <w:tab/>
            </w:r>
            <w:r>
              <w:rPr>
                <w:noProof/>
                <w:webHidden/>
              </w:rPr>
              <w:fldChar w:fldCharType="begin"/>
            </w:r>
            <w:r>
              <w:rPr>
                <w:noProof/>
                <w:webHidden/>
              </w:rPr>
              <w:instrText xml:space="preserve"> PAGEREF _Toc25929351 \h </w:instrText>
            </w:r>
            <w:r>
              <w:rPr>
                <w:noProof/>
                <w:webHidden/>
              </w:rPr>
            </w:r>
            <w:r>
              <w:rPr>
                <w:noProof/>
                <w:webHidden/>
              </w:rPr>
              <w:fldChar w:fldCharType="separate"/>
            </w:r>
            <w:r>
              <w:rPr>
                <w:noProof/>
                <w:webHidden/>
              </w:rPr>
              <w:t>38</w:t>
            </w:r>
            <w:r>
              <w:rPr>
                <w:noProof/>
                <w:webHidden/>
              </w:rPr>
              <w:fldChar w:fldCharType="end"/>
            </w:r>
          </w:hyperlink>
        </w:p>
        <w:p w:rsidR="00AD317E" w:rsidRPr="00014017" w:rsidRDefault="00AD317E" w:rsidP="00AD317E">
          <w:pPr>
            <w:pStyle w:val="20"/>
            <w:rPr>
              <w:rFonts w:hAnsiTheme="minorHAnsi" w:cstheme="minorBidi"/>
              <w:noProof/>
            </w:rPr>
          </w:pPr>
          <w:r w:rsidRPr="00014017">
            <w:rPr>
              <w:rFonts w:hint="eastAsia"/>
            </w:rPr>
            <w:fldChar w:fldCharType="end"/>
          </w:r>
        </w:p>
        <w:p w:rsidR="00AD317E" w:rsidRPr="00014017" w:rsidRDefault="00AD317E" w:rsidP="00AD317E">
          <w:pPr>
            <w:widowControl/>
            <w:spacing w:line="600" w:lineRule="atLeast"/>
            <w:jc w:val="left"/>
            <w:rPr>
              <w:rFonts w:ascii="仿宋_GB2312" w:eastAsia="仿宋_GB2312"/>
              <w:kern w:val="0"/>
            </w:rPr>
            <w:sectPr w:rsidR="00AD317E" w:rsidRPr="00014017">
              <w:pgSz w:w="11906" w:h="16838"/>
              <w:pgMar w:top="1440" w:right="1800" w:bottom="1440" w:left="1800" w:header="851" w:footer="992" w:gutter="0"/>
              <w:cols w:space="720"/>
              <w:docGrid w:type="lines" w:linePitch="312"/>
            </w:sectPr>
          </w:pPr>
        </w:p>
      </w:sdtContent>
    </w:sdt>
    <w:p w:rsidR="00AD317E" w:rsidRDefault="00AD317E" w:rsidP="00AD317E">
      <w:pPr>
        <w:spacing w:line="600" w:lineRule="exact"/>
        <w:rPr>
          <w:rFonts w:ascii="Times New Roman" w:eastAsia="仿宋_GB2312" w:hAnsi="Times New Roman"/>
          <w:sz w:val="30"/>
          <w:szCs w:val="30"/>
        </w:rPr>
      </w:pPr>
    </w:p>
    <w:p w:rsidR="00AD317E" w:rsidRDefault="00AD317E" w:rsidP="00AD317E">
      <w:pPr>
        <w:pStyle w:val="1"/>
        <w:spacing w:before="0" w:after="0" w:line="600" w:lineRule="exact"/>
        <w:ind w:firstLine="602"/>
        <w:jc w:val="center"/>
        <w:rPr>
          <w:rFonts w:ascii="黑体" w:eastAsia="黑体" w:hAnsi="黑体" w:cs="宋体"/>
          <w:b w:val="0"/>
          <w:sz w:val="30"/>
          <w:szCs w:val="30"/>
        </w:rPr>
      </w:pPr>
      <w:bookmarkStart w:id="0" w:name="_Toc25929308"/>
      <w:r>
        <w:rPr>
          <w:rFonts w:ascii="黑体" w:eastAsia="黑体" w:hAnsi="黑体" w:cs="宋体" w:hint="eastAsia"/>
          <w:sz w:val="30"/>
          <w:szCs w:val="30"/>
        </w:rPr>
        <w:t>说明及声明</w:t>
      </w:r>
      <w:bookmarkEnd w:id="0"/>
    </w:p>
    <w:p w:rsidR="00AD317E" w:rsidRDefault="00AD317E" w:rsidP="00AD317E">
      <w:pPr>
        <w:spacing w:line="600" w:lineRule="exact"/>
        <w:ind w:firstLineChars="200" w:firstLine="600"/>
        <w:rPr>
          <w:rFonts w:ascii="Times New Roman" w:eastAsia="仿宋_GB2312" w:hAnsi="Times New Roman"/>
          <w:sz w:val="30"/>
          <w:szCs w:val="30"/>
        </w:rPr>
      </w:pPr>
      <w:r>
        <w:rPr>
          <w:rFonts w:ascii="仿宋_GB2312" w:eastAsia="仿宋_GB2312" w:hint="eastAsia"/>
          <w:sz w:val="30"/>
          <w:szCs w:val="30"/>
        </w:rPr>
        <w:t>为规范上海证券交易所（以下简称本所）上市基金的流动性服务业务，提高市场流动性，</w:t>
      </w:r>
      <w:r>
        <w:rPr>
          <w:rFonts w:ascii="Times New Roman" w:eastAsia="仿宋_GB2312" w:hAnsi="Times New Roman" w:hint="eastAsia"/>
          <w:sz w:val="30"/>
          <w:szCs w:val="30"/>
        </w:rPr>
        <w:t>根据《上海证券交易所证券投资基金上市规则》《上海证券交易所交易型开放式指数基金业务实施细则》《上海证券交易所开放式基金业务管理办法》《上海证券交易所上市基金流动性服务业务指引》（以下简称《基金做市指引》）及其他相关规定，制定本指南。本指南主要内容包括基金流动性服务业务的总体要求、业务申请条件与受理流程、基金做市商的报价义务、权利、评价、风险管理、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与内部控制、监督管理等方面。本指南仅</w:t>
      </w:r>
      <w:proofErr w:type="gramStart"/>
      <w:r>
        <w:rPr>
          <w:rFonts w:ascii="Times New Roman" w:eastAsia="仿宋_GB2312" w:hAnsi="Times New Roman" w:hint="eastAsia"/>
          <w:sz w:val="30"/>
          <w:szCs w:val="30"/>
        </w:rPr>
        <w:t>供基金</w:t>
      </w:r>
      <w:proofErr w:type="gramEnd"/>
      <w:r>
        <w:rPr>
          <w:rFonts w:ascii="Times New Roman" w:eastAsia="仿宋_GB2312" w:hAnsi="Times New Roman" w:hint="eastAsia"/>
          <w:sz w:val="30"/>
          <w:szCs w:val="30"/>
        </w:rPr>
        <w:t>做市商开展流动性服务业务时参考，如有内容与本所基金业务规则不一致，以本所基金业务规则为准。本所将根据基金业务的进展情况，对本指南进行持续更新和调整。</w:t>
      </w:r>
    </w:p>
    <w:p w:rsidR="00AD317E" w:rsidRDefault="00AD317E" w:rsidP="00AD317E">
      <w:pPr>
        <w:spacing w:line="600" w:lineRule="exact"/>
        <w:ind w:firstLineChars="200" w:firstLine="600"/>
        <w:rPr>
          <w:rFonts w:ascii="Times New Roman" w:eastAsia="仿宋_GB2312" w:hAnsi="Times New Roman"/>
          <w:sz w:val="30"/>
          <w:szCs w:val="30"/>
        </w:rPr>
      </w:pPr>
    </w:p>
    <w:p w:rsidR="00AD317E" w:rsidRDefault="00AD317E" w:rsidP="00AD317E">
      <w:pPr>
        <w:pStyle w:val="1"/>
        <w:spacing w:before="0" w:after="0" w:line="600" w:lineRule="exact"/>
        <w:jc w:val="center"/>
        <w:rPr>
          <w:rFonts w:ascii="黑体" w:eastAsia="黑体" w:hAnsi="黑体" w:cs="宋体"/>
          <w:b w:val="0"/>
          <w:sz w:val="30"/>
          <w:szCs w:val="30"/>
        </w:rPr>
      </w:pPr>
      <w:bookmarkStart w:id="1" w:name="_Toc25929309"/>
      <w:r>
        <w:rPr>
          <w:rFonts w:ascii="黑体" w:eastAsia="黑体" w:hAnsi="黑体" w:cs="宋体" w:hint="eastAsia"/>
          <w:sz w:val="30"/>
          <w:szCs w:val="30"/>
        </w:rPr>
        <w:t>第一章</w:t>
      </w:r>
      <w:r>
        <w:rPr>
          <w:rFonts w:ascii="黑体" w:eastAsia="黑体" w:hAnsi="黑体" w:cs="宋体" w:hint="eastAsia"/>
          <w:sz w:val="30"/>
          <w:szCs w:val="30"/>
        </w:rPr>
        <w:tab/>
      </w:r>
      <w:r>
        <w:rPr>
          <w:rFonts w:ascii="黑体" w:eastAsia="黑体" w:hAnsi="黑体" w:cs="宋体" w:hint="eastAsia"/>
          <w:sz w:val="30"/>
          <w:szCs w:val="30"/>
        </w:rPr>
        <w:tab/>
        <w:t>总体要求</w:t>
      </w:r>
      <w:bookmarkEnd w:id="1"/>
    </w:p>
    <w:p w:rsidR="00AD317E" w:rsidRDefault="00AD317E" w:rsidP="00AD317E">
      <w:pPr>
        <w:pStyle w:val="2"/>
        <w:spacing w:line="600" w:lineRule="exact"/>
        <w:ind w:firstLine="562"/>
        <w:rPr>
          <w:rFonts w:ascii="仿宋_GB2312" w:eastAsia="仿宋_GB2312" w:hAnsi="黑体"/>
          <w:b w:val="0"/>
          <w:kern w:val="44"/>
          <w:sz w:val="28"/>
          <w:szCs w:val="36"/>
        </w:rPr>
      </w:pPr>
      <w:bookmarkStart w:id="2" w:name="_Toc25929310"/>
      <w:r>
        <w:rPr>
          <w:rFonts w:ascii="仿宋_GB2312" w:eastAsia="仿宋_GB2312" w:hAnsi="黑体" w:hint="eastAsia"/>
          <w:kern w:val="44"/>
          <w:sz w:val="28"/>
          <w:szCs w:val="36"/>
        </w:rPr>
        <w:t>一、概述</w:t>
      </w:r>
      <w:bookmarkEnd w:id="2"/>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本指南所称基金流动性服务，是指符合条件的证券公司及本 所认可的其他专业机构（以下统称做市商）按照《基金做市指引》的规定，为本所上市基金提供的持续双边报价等服务。</w:t>
      </w:r>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做</w:t>
      </w:r>
      <w:proofErr w:type="gramStart"/>
      <w:r>
        <w:rPr>
          <w:rFonts w:ascii="仿宋_GB2312" w:eastAsia="仿宋_GB2312" w:hAnsi="宋体" w:cs="宋体" w:hint="eastAsia"/>
          <w:sz w:val="30"/>
          <w:szCs w:val="30"/>
        </w:rPr>
        <w:t>市商分为主</w:t>
      </w:r>
      <w:proofErr w:type="gramEnd"/>
      <w:r>
        <w:rPr>
          <w:rFonts w:ascii="仿宋_GB2312" w:eastAsia="仿宋_GB2312" w:hAnsi="宋体" w:cs="宋体" w:hint="eastAsia"/>
          <w:sz w:val="30"/>
          <w:szCs w:val="30"/>
        </w:rPr>
        <w:t>做市商和一般做市商。本所</w:t>
      </w:r>
      <w:proofErr w:type="gramStart"/>
      <w:r>
        <w:rPr>
          <w:rFonts w:ascii="仿宋_GB2312" w:eastAsia="仿宋_GB2312" w:hAnsi="宋体" w:cs="宋体" w:hint="eastAsia"/>
          <w:sz w:val="30"/>
          <w:szCs w:val="30"/>
        </w:rPr>
        <w:t>对主做市</w:t>
      </w:r>
      <w:proofErr w:type="gramEnd"/>
      <w:r>
        <w:rPr>
          <w:rFonts w:ascii="仿宋_GB2312" w:eastAsia="仿宋_GB2312" w:hAnsi="宋体" w:cs="宋体" w:hint="eastAsia"/>
          <w:sz w:val="30"/>
          <w:szCs w:val="30"/>
        </w:rPr>
        <w:t>商和一般做市商实施差异化管理。</w:t>
      </w:r>
      <w:proofErr w:type="gramStart"/>
      <w:r>
        <w:rPr>
          <w:rFonts w:ascii="仿宋_GB2312" w:eastAsia="仿宋_GB2312" w:hAnsi="宋体" w:cs="宋体" w:hint="eastAsia"/>
          <w:sz w:val="30"/>
          <w:szCs w:val="30"/>
        </w:rPr>
        <w:t>主做市</w:t>
      </w:r>
      <w:proofErr w:type="gramEnd"/>
      <w:r>
        <w:rPr>
          <w:rFonts w:ascii="仿宋_GB2312" w:eastAsia="仿宋_GB2312" w:hAnsi="宋体" w:cs="宋体" w:hint="eastAsia"/>
          <w:sz w:val="30"/>
          <w:szCs w:val="30"/>
        </w:rPr>
        <w:t>商可以申请为基金产品提供主流动性服务或者一般流动性服务；一般做市商可以申请为基金产品</w:t>
      </w:r>
      <w:r>
        <w:rPr>
          <w:rFonts w:ascii="仿宋_GB2312" w:eastAsia="仿宋_GB2312" w:hAnsi="宋体" w:cs="宋体" w:hint="eastAsia"/>
          <w:sz w:val="30"/>
          <w:szCs w:val="30"/>
        </w:rPr>
        <w:lastRenderedPageBreak/>
        <w:t>提供一般流动性服务。本所在资格管理、评价等方面</w:t>
      </w:r>
      <w:proofErr w:type="gramStart"/>
      <w:r>
        <w:rPr>
          <w:rFonts w:ascii="仿宋_GB2312" w:eastAsia="仿宋_GB2312" w:hAnsi="宋体" w:cs="宋体" w:hint="eastAsia"/>
          <w:sz w:val="30"/>
          <w:szCs w:val="30"/>
        </w:rPr>
        <w:t>对主做市</w:t>
      </w:r>
      <w:proofErr w:type="gramEnd"/>
      <w:r>
        <w:rPr>
          <w:rFonts w:ascii="仿宋_GB2312" w:eastAsia="仿宋_GB2312" w:hAnsi="宋体" w:cs="宋体" w:hint="eastAsia"/>
          <w:sz w:val="30"/>
          <w:szCs w:val="30"/>
        </w:rPr>
        <w:t>商的要求高于一般做市商，同时给予</w:t>
      </w:r>
      <w:proofErr w:type="gramStart"/>
      <w:r>
        <w:rPr>
          <w:rFonts w:ascii="仿宋_GB2312" w:eastAsia="仿宋_GB2312" w:hAnsi="宋体" w:cs="宋体" w:hint="eastAsia"/>
          <w:sz w:val="30"/>
          <w:szCs w:val="30"/>
        </w:rPr>
        <w:t>主做市商适当</w:t>
      </w:r>
      <w:proofErr w:type="gramEnd"/>
      <w:r>
        <w:rPr>
          <w:rFonts w:ascii="仿宋_GB2312" w:eastAsia="仿宋_GB2312" w:hAnsi="宋体" w:cs="宋体" w:hint="eastAsia"/>
          <w:sz w:val="30"/>
          <w:szCs w:val="30"/>
        </w:rPr>
        <w:t>激励。</w:t>
      </w:r>
    </w:p>
    <w:p w:rsidR="00AD317E" w:rsidRDefault="00AD317E" w:rsidP="00AD317E">
      <w:pPr>
        <w:pStyle w:val="2"/>
        <w:spacing w:line="600" w:lineRule="exact"/>
        <w:ind w:firstLine="562"/>
        <w:rPr>
          <w:rFonts w:ascii="仿宋_GB2312" w:eastAsia="仿宋_GB2312" w:hAnsi="黑体"/>
          <w:b w:val="0"/>
          <w:kern w:val="44"/>
          <w:sz w:val="28"/>
          <w:szCs w:val="36"/>
        </w:rPr>
      </w:pPr>
      <w:bookmarkStart w:id="3" w:name="_Toc25929311"/>
      <w:r>
        <w:rPr>
          <w:rFonts w:ascii="仿宋_GB2312" w:eastAsia="仿宋_GB2312" w:hAnsi="黑体" w:hint="eastAsia"/>
          <w:kern w:val="44"/>
          <w:sz w:val="28"/>
          <w:szCs w:val="36"/>
        </w:rPr>
        <w:t>二、组织架构与岗位设置</w:t>
      </w:r>
      <w:bookmarkEnd w:id="3"/>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指定专门的业务部门作为基金流动性服务业务负责部门，负责制定并组织实施具体的基金流动性服务业务方案。做市商须配置专门的基金做市团队开展基金流动性服务业务，不得将基金流动性服务业务外包，或交给第三方机构开展。做市商开展基金流动性服务业务须设立交易岗、风险控制岗、技术运维等岗位，并建立</w:t>
      </w:r>
      <w:proofErr w:type="gramStart"/>
      <w:r>
        <w:rPr>
          <w:rFonts w:ascii="Times New Roman" w:eastAsia="仿宋_GB2312" w:hAnsi="Times New Roman" w:hint="eastAsia"/>
          <w:sz w:val="30"/>
          <w:szCs w:val="30"/>
        </w:rPr>
        <w:t>备岗机制</w:t>
      </w:r>
      <w:proofErr w:type="gramEnd"/>
      <w:r>
        <w:rPr>
          <w:rFonts w:ascii="Times New Roman" w:eastAsia="仿宋_GB2312" w:hAnsi="Times New Roman" w:hint="eastAsia"/>
          <w:sz w:val="30"/>
          <w:szCs w:val="30"/>
        </w:rPr>
        <w:t>。</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基金流动性服务业务涉及风控、合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、清算、信息技术等多个业务和功能支持部门。上述支持部门须设立专门的岗位并建立</w:t>
      </w:r>
      <w:proofErr w:type="gramStart"/>
      <w:r>
        <w:rPr>
          <w:rFonts w:ascii="Times New Roman" w:eastAsia="仿宋_GB2312" w:hAnsi="Times New Roman" w:hint="eastAsia"/>
          <w:sz w:val="30"/>
          <w:szCs w:val="30"/>
        </w:rPr>
        <w:t>备岗机制</w:t>
      </w:r>
      <w:proofErr w:type="gramEnd"/>
      <w:r>
        <w:rPr>
          <w:rFonts w:ascii="Times New Roman" w:eastAsia="仿宋_GB2312" w:hAnsi="Times New Roman" w:hint="eastAsia"/>
          <w:sz w:val="30"/>
          <w:szCs w:val="30"/>
        </w:rPr>
        <w:t>，负责与基金流动性服务业务相关的工作，内容包括但不限于基金流动性服务业务风险管理、内控与合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管理、清算、资金管理、技术支持等。流动性服务业务应当与经纪、自营、资产管理等业务进行有效隔离，防止敏感信息的不当流动和使用。</w:t>
      </w:r>
    </w:p>
    <w:p w:rsidR="00AD317E" w:rsidRDefault="00AD317E" w:rsidP="00AD317E">
      <w:pPr>
        <w:pStyle w:val="2"/>
        <w:spacing w:line="600" w:lineRule="exact"/>
        <w:ind w:firstLine="562"/>
        <w:rPr>
          <w:rFonts w:ascii="仿宋_GB2312" w:eastAsia="仿宋_GB2312" w:hAnsi="黑体"/>
          <w:b w:val="0"/>
          <w:kern w:val="44"/>
          <w:sz w:val="28"/>
          <w:szCs w:val="36"/>
        </w:rPr>
      </w:pPr>
      <w:bookmarkStart w:id="4" w:name="_Toc25929312"/>
      <w:r>
        <w:rPr>
          <w:rFonts w:ascii="仿宋_GB2312" w:eastAsia="仿宋_GB2312" w:hAnsi="黑体" w:hint="eastAsia"/>
          <w:kern w:val="44"/>
          <w:sz w:val="28"/>
          <w:szCs w:val="36"/>
        </w:rPr>
        <w:t>三、制度与流程</w:t>
      </w:r>
      <w:bookmarkEnd w:id="4"/>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做市商应当制定健全的业务制度和完备的业务流程，涵盖流动性服务业务管理、交易管理、结算、风险管理、内部控制、应急等各个业务环节，并明确各相关部门的职责和岗位设置。</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做市商应当制定流动性服务业务管理办法，保障业务规范开展，内容包括但不限于流动性服务业务实施机制、决策流程、授</w:t>
      </w:r>
      <w:r>
        <w:rPr>
          <w:rFonts w:ascii="Times New Roman" w:eastAsia="仿宋_GB2312" w:hAnsi="Times New Roman" w:hint="eastAsia"/>
          <w:sz w:val="30"/>
          <w:szCs w:val="30"/>
        </w:rPr>
        <w:lastRenderedPageBreak/>
        <w:t>权体系、风险管理、合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与内部控制、考评及问责机制等。</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制定流动性服务业务风险管理制度，加强对流动性服务业务的风险管理，有效防范和化解业务风险，内容包括但不限于流动性服务业务风险管理基本原则、风险指标设计、风险识别与评估、风险控制与处置、风险定期报告机制、压力测试的情景设置和分析等。</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做市商应当制定流动性服务业务应急预案，以应对流动性服务业务中的突发事件，保障流动性服务业务平稳开展。</w:t>
      </w:r>
    </w:p>
    <w:p w:rsidR="00AD317E" w:rsidRDefault="00AD317E" w:rsidP="00AD317E">
      <w:pPr>
        <w:spacing w:line="600" w:lineRule="exact"/>
        <w:ind w:firstLineChars="200" w:firstLine="600"/>
        <w:rPr>
          <w:rFonts w:ascii="仿宋_GB2312" w:eastAsia="仿宋_GB2312"/>
          <w:sz w:val="30"/>
          <w:szCs w:val="30"/>
        </w:rPr>
      </w:pPr>
    </w:p>
    <w:p w:rsidR="00AD317E" w:rsidRDefault="00AD317E" w:rsidP="00AD317E">
      <w:pPr>
        <w:pStyle w:val="1"/>
        <w:spacing w:before="240" w:after="240" w:line="600" w:lineRule="exact"/>
        <w:jc w:val="center"/>
        <w:rPr>
          <w:rFonts w:ascii="黑体" w:eastAsia="黑体" w:hAnsi="宋体" w:cs="宋体"/>
          <w:bCs w:val="0"/>
          <w:kern w:val="0"/>
          <w:sz w:val="30"/>
          <w:szCs w:val="30"/>
        </w:rPr>
      </w:pPr>
      <w:bookmarkStart w:id="5" w:name="_Toc25929313"/>
      <w:r>
        <w:rPr>
          <w:rFonts w:ascii="黑体" w:eastAsia="黑体" w:hAnsi="宋体" w:cs="宋体" w:hint="eastAsia"/>
          <w:bCs w:val="0"/>
          <w:kern w:val="0"/>
          <w:sz w:val="30"/>
          <w:szCs w:val="30"/>
        </w:rPr>
        <w:t>第二章</w:t>
      </w:r>
      <w:r>
        <w:rPr>
          <w:rFonts w:ascii="黑体" w:eastAsia="黑体" w:hAnsi="宋体" w:cs="宋体" w:hint="eastAsia"/>
          <w:bCs w:val="0"/>
          <w:kern w:val="0"/>
          <w:sz w:val="30"/>
          <w:szCs w:val="30"/>
        </w:rPr>
        <w:tab/>
      </w:r>
      <w:r>
        <w:rPr>
          <w:rFonts w:ascii="黑体" w:eastAsia="黑体" w:hAnsi="宋体" w:cs="宋体" w:hint="eastAsia"/>
          <w:bCs w:val="0"/>
          <w:kern w:val="0"/>
          <w:sz w:val="30"/>
          <w:szCs w:val="30"/>
        </w:rPr>
        <w:tab/>
        <w:t>业务申请与受理流程</w:t>
      </w:r>
      <w:bookmarkEnd w:id="5"/>
    </w:p>
    <w:p w:rsidR="00AD317E" w:rsidRDefault="00AD317E" w:rsidP="00AD317E">
      <w:pPr>
        <w:pStyle w:val="2"/>
        <w:spacing w:line="600" w:lineRule="exact"/>
        <w:ind w:firstLine="562"/>
        <w:rPr>
          <w:rFonts w:ascii="仿宋_GB2312" w:eastAsia="仿宋_GB2312" w:hAnsi="黑体"/>
          <w:b w:val="0"/>
          <w:kern w:val="44"/>
          <w:sz w:val="28"/>
          <w:szCs w:val="36"/>
        </w:rPr>
      </w:pPr>
      <w:bookmarkStart w:id="6" w:name="_Toc25929314"/>
      <w:r>
        <w:rPr>
          <w:rFonts w:ascii="仿宋_GB2312" w:eastAsia="仿宋_GB2312" w:hAnsi="黑体" w:hint="eastAsia"/>
          <w:kern w:val="44"/>
          <w:sz w:val="28"/>
          <w:szCs w:val="36"/>
        </w:rPr>
        <w:t>一、做市商资格申请与受理</w:t>
      </w:r>
      <w:bookmarkEnd w:id="6"/>
    </w:p>
    <w:p w:rsidR="00AD317E" w:rsidRDefault="00AD317E" w:rsidP="00AD317E">
      <w:pPr>
        <w:spacing w:line="60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（一）申请条件</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证券公司、商业银行、保险机构、信托公司、基金管理公司、财务公司等专业机构及其子公司，或本所认可的其他专业机构，可向本所申请做市商资格。</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专业机构申请成为本所基金做市商的，须符合下列条件：</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1、具备开展流动性服务业务所需的专业人员和技术系统；</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2、以自有资金开展流动性服务业务；</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3、制定完备的流动性服务实施方案、业务管理办法、风险管理制度、应急预案等有关内部管理制度；</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4、过去一年内未因流动性服务业务的违法违规行为被中国</w:t>
      </w:r>
      <w:r>
        <w:rPr>
          <w:rFonts w:ascii="仿宋_GB2312" w:eastAsia="仿宋_GB2312" w:hint="eastAsia"/>
          <w:sz w:val="30"/>
          <w:szCs w:val="30"/>
        </w:rPr>
        <w:lastRenderedPageBreak/>
        <w:t>证监会或本所采取监管措施、纪律处分或行政处罚；</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5、中国证监会及本所规定的其他条件。</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专业机构申请成为</w:t>
      </w:r>
      <w:proofErr w:type="gramStart"/>
      <w:r>
        <w:rPr>
          <w:rFonts w:ascii="仿宋_GB2312" w:eastAsia="仿宋_GB2312" w:hAnsi="宋体" w:cs="宋体" w:hint="eastAsia"/>
          <w:sz w:val="30"/>
          <w:szCs w:val="30"/>
        </w:rPr>
        <w:t>基金</w:t>
      </w:r>
      <w:r>
        <w:rPr>
          <w:rFonts w:ascii="仿宋_GB2312" w:eastAsia="仿宋_GB2312" w:hint="eastAsia"/>
          <w:sz w:val="30"/>
          <w:szCs w:val="30"/>
        </w:rPr>
        <w:t>主做市</w:t>
      </w:r>
      <w:proofErr w:type="gramEnd"/>
      <w:r>
        <w:rPr>
          <w:rFonts w:ascii="仿宋_GB2312" w:eastAsia="仿宋_GB2312" w:hint="eastAsia"/>
          <w:sz w:val="30"/>
          <w:szCs w:val="30"/>
        </w:rPr>
        <w:t>商的，还须通过本所组织的专项检查。专项检查重点内容包括基金流动性服务业务相关制度流程、组织架构、方案策略、交易管理、</w:t>
      </w:r>
      <w:proofErr w:type="gramStart"/>
      <w:r>
        <w:rPr>
          <w:rFonts w:ascii="仿宋_GB2312" w:eastAsia="仿宋_GB2312" w:hint="eastAsia"/>
          <w:sz w:val="30"/>
          <w:szCs w:val="30"/>
        </w:rPr>
        <w:t>风控合规</w:t>
      </w:r>
      <w:proofErr w:type="gramEnd"/>
      <w:r>
        <w:rPr>
          <w:rFonts w:ascii="仿宋_GB2312" w:eastAsia="仿宋_GB2312" w:hint="eastAsia"/>
          <w:sz w:val="30"/>
          <w:szCs w:val="30"/>
        </w:rPr>
        <w:t>、技术系统、历史服务或交易情况等。</w:t>
      </w:r>
    </w:p>
    <w:p w:rsidR="00AD317E" w:rsidRDefault="00AD317E" w:rsidP="00AD317E">
      <w:pPr>
        <w:spacing w:line="60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（二）申请材料</w:t>
      </w:r>
    </w:p>
    <w:p w:rsidR="00AD317E" w:rsidRDefault="00AD317E" w:rsidP="00AD317E">
      <w:pPr>
        <w:spacing w:line="600" w:lineRule="exact"/>
        <w:ind w:firstLineChars="200" w:firstLine="600"/>
        <w:rPr>
          <w:rFonts w:ascii="仿宋_GB2312" w:eastAsia="仿宋_GB2312"/>
          <w:sz w:val="30"/>
          <w:szCs w:val="30"/>
        </w:rPr>
      </w:pPr>
      <w:r>
        <w:rPr>
          <w:rFonts w:ascii="Times New Roman" w:eastAsia="仿宋_GB2312" w:hAnsi="Times New Roman" w:hint="eastAsia"/>
          <w:sz w:val="30"/>
          <w:szCs w:val="30"/>
        </w:rPr>
        <w:t>专业机构申请成为本所基金做市商的</w:t>
      </w:r>
      <w:r>
        <w:rPr>
          <w:rFonts w:ascii="仿宋_GB2312" w:eastAsia="仿宋_GB2312" w:hint="eastAsia"/>
          <w:sz w:val="30"/>
          <w:szCs w:val="30"/>
        </w:rPr>
        <w:t>，应当向本所提交下列材料:</w:t>
      </w:r>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int="eastAsia"/>
          <w:sz w:val="30"/>
          <w:szCs w:val="30"/>
        </w:rPr>
        <w:t>1、经法定代表人或授权代表签字并加盖单位公章</w:t>
      </w:r>
      <w:r>
        <w:rPr>
          <w:rFonts w:ascii="仿宋_GB2312" w:eastAsia="仿宋_GB2312" w:hAnsi="宋体" w:cs="宋体" w:hint="eastAsia"/>
          <w:sz w:val="30"/>
          <w:szCs w:val="30"/>
        </w:rPr>
        <w:t>的做市</w:t>
      </w:r>
      <w:proofErr w:type="gramStart"/>
      <w:r>
        <w:rPr>
          <w:rFonts w:ascii="仿宋_GB2312" w:eastAsia="仿宋_GB2312" w:hAnsi="宋体" w:cs="宋体" w:hint="eastAsia"/>
          <w:sz w:val="30"/>
          <w:szCs w:val="30"/>
        </w:rPr>
        <w:t>商业务</w:t>
      </w:r>
      <w:proofErr w:type="gramEnd"/>
      <w:r>
        <w:rPr>
          <w:rFonts w:ascii="仿宋_GB2312" w:eastAsia="仿宋_GB2312" w:hAnsi="宋体" w:cs="宋体" w:hint="eastAsia"/>
          <w:sz w:val="30"/>
          <w:szCs w:val="30"/>
        </w:rPr>
        <w:t>资格申请书（模板见附件1，其中流动性服务业务资金规模若后续有变更需要及时报备本所）；</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2、</w:t>
      </w:r>
      <w:r>
        <w:rPr>
          <w:rFonts w:ascii="仿宋_GB2312" w:eastAsia="仿宋_GB2312" w:hint="eastAsia"/>
          <w:sz w:val="30"/>
          <w:szCs w:val="30"/>
        </w:rPr>
        <w:t>加盖单位公章的营业执照复印件（专业机构须提交加载统一社会信用代码的营业执照复印件，尚未实现营业执照、组织机构代码证和税务登记证三证合一的，须提供营业执照和组织机构代码证副本复印件）；</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3、</w:t>
      </w:r>
      <w:r>
        <w:rPr>
          <w:rFonts w:ascii="仿宋_GB2312" w:eastAsia="仿宋_GB2312" w:hint="eastAsia"/>
          <w:sz w:val="30"/>
          <w:szCs w:val="30"/>
        </w:rPr>
        <w:t>流动性服务总体性方案、业务管理办法、风险管理制度、应急预案等有关内部管理制度、技术系统准备情况的书面材料（加盖单位公章）；</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4、负责流动性服务业务的部门、岗位设置、人员情况说明（模板见附件2），</w:t>
      </w:r>
      <w:proofErr w:type="gramStart"/>
      <w:r>
        <w:rPr>
          <w:rFonts w:ascii="仿宋_GB2312" w:eastAsia="仿宋_GB2312" w:hint="eastAsia"/>
          <w:sz w:val="30"/>
          <w:szCs w:val="30"/>
        </w:rPr>
        <w:t>若负责</w:t>
      </w:r>
      <w:proofErr w:type="gramEnd"/>
      <w:r>
        <w:rPr>
          <w:rFonts w:ascii="仿宋_GB2312" w:eastAsia="仿宋_GB2312" w:hint="eastAsia"/>
          <w:sz w:val="30"/>
          <w:szCs w:val="30"/>
        </w:rPr>
        <w:t>流动性服务业务的负责人和联络人出现调整，应及时报备本所；</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5、专业机构申请成为</w:t>
      </w:r>
      <w:r>
        <w:rPr>
          <w:rFonts w:ascii="仿宋_GB2312" w:eastAsia="仿宋_GB2312" w:hint="eastAsia"/>
          <w:sz w:val="30"/>
          <w:szCs w:val="30"/>
        </w:rPr>
        <w:t>主做市商的，还须向本所提交专项检</w:t>
      </w:r>
      <w:r>
        <w:rPr>
          <w:rFonts w:ascii="仿宋_GB2312" w:eastAsia="仿宋_GB2312" w:hint="eastAsia"/>
          <w:sz w:val="30"/>
          <w:szCs w:val="30"/>
        </w:rPr>
        <w:lastRenderedPageBreak/>
        <w:t>查申请（模板见附件3）。</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6、本所要求的其他材料。</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上述申请材料第1、2项须以纸质形式报送本所。申请机构的法定代表人或授权代表应在资格申请书上签字，并做出如下承诺：申请人提交的申请材料内容真实、准确、完整，如存在虚假记载、误导性陈述和重大遗漏，将承担相关法律责任。第1至5项申请材料的电子版和后续变更事项报送至本所业务邮箱。</w:t>
      </w:r>
    </w:p>
    <w:p w:rsidR="00AD317E" w:rsidRPr="00832D61" w:rsidRDefault="00AD317E" w:rsidP="00AD317E">
      <w:pPr>
        <w:spacing w:line="600" w:lineRule="exact"/>
        <w:ind w:firstLineChars="200" w:firstLine="602"/>
        <w:rPr>
          <w:rFonts w:ascii="Times New Roman" w:eastAsia="仿宋_GB2312" w:hAnsi="Times New Roman"/>
          <w:b/>
          <w:sz w:val="30"/>
          <w:szCs w:val="30"/>
        </w:rPr>
      </w:pPr>
      <w:r w:rsidRPr="00832D61">
        <w:rPr>
          <w:rFonts w:ascii="Times New Roman" w:eastAsia="仿宋_GB2312" w:hAnsi="Times New Roman" w:hint="eastAsia"/>
          <w:b/>
          <w:sz w:val="30"/>
          <w:szCs w:val="30"/>
        </w:rPr>
        <w:t>（三）申请受理</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本所将根据《基金做市指引》有关规定，对申请材料进行审核。做市商资格申请符合条件且材料齐备的，本所自受理之日起15个交易日内</w:t>
      </w:r>
      <w:proofErr w:type="gramStart"/>
      <w:r>
        <w:rPr>
          <w:rFonts w:ascii="仿宋_GB2312" w:eastAsia="仿宋_GB2312" w:hint="eastAsia"/>
          <w:sz w:val="30"/>
          <w:szCs w:val="30"/>
        </w:rPr>
        <w:t>作出</w:t>
      </w:r>
      <w:proofErr w:type="gramEnd"/>
      <w:r>
        <w:rPr>
          <w:rFonts w:ascii="仿宋_GB2312" w:eastAsia="仿宋_GB2312" w:hint="eastAsia"/>
          <w:sz w:val="30"/>
          <w:szCs w:val="30"/>
        </w:rPr>
        <w:t>决定，并通知申请人。做市商资格申请通过的，本所将向市场公告。</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取得主做市商资格的专业机构应当在收到本所通知之日起5个交易</w:t>
      </w:r>
      <w:proofErr w:type="gramStart"/>
      <w:r>
        <w:rPr>
          <w:rFonts w:ascii="仿宋_GB2312" w:eastAsia="仿宋_GB2312" w:hint="eastAsia"/>
          <w:sz w:val="30"/>
          <w:szCs w:val="30"/>
        </w:rPr>
        <w:t>日内与</w:t>
      </w:r>
      <w:proofErr w:type="gramEnd"/>
      <w:r>
        <w:rPr>
          <w:rFonts w:ascii="仿宋_GB2312" w:eastAsia="仿宋_GB2312" w:hint="eastAsia"/>
          <w:sz w:val="30"/>
          <w:szCs w:val="30"/>
        </w:rPr>
        <w:t>本所签订做市商协议，明确双方的权利和义务。未签订做市商协议的，不</w:t>
      </w:r>
      <w:proofErr w:type="gramStart"/>
      <w:r>
        <w:rPr>
          <w:rFonts w:ascii="仿宋_GB2312" w:eastAsia="仿宋_GB2312" w:hint="eastAsia"/>
          <w:sz w:val="30"/>
          <w:szCs w:val="30"/>
        </w:rPr>
        <w:t>得以主做市</w:t>
      </w:r>
      <w:proofErr w:type="gramEnd"/>
      <w:r>
        <w:rPr>
          <w:rFonts w:ascii="仿宋_GB2312" w:eastAsia="仿宋_GB2312" w:hint="eastAsia"/>
          <w:sz w:val="30"/>
          <w:szCs w:val="30"/>
        </w:rPr>
        <w:t>商身份提供流动性服务。</w:t>
      </w:r>
      <w:proofErr w:type="gramStart"/>
      <w:r>
        <w:rPr>
          <w:rFonts w:ascii="仿宋_GB2312" w:eastAsia="仿宋_GB2312" w:hint="eastAsia"/>
          <w:sz w:val="30"/>
          <w:szCs w:val="30"/>
        </w:rPr>
        <w:t>若协议</w:t>
      </w:r>
      <w:proofErr w:type="gramEnd"/>
      <w:r>
        <w:rPr>
          <w:rFonts w:ascii="仿宋_GB2312" w:eastAsia="仿宋_GB2312" w:hint="eastAsia"/>
          <w:sz w:val="30"/>
          <w:szCs w:val="30"/>
        </w:rPr>
        <w:t>内容有补充或变更，须签订补充协议予以更新。</w:t>
      </w:r>
    </w:p>
    <w:p w:rsidR="00AD317E" w:rsidRDefault="00AD317E" w:rsidP="00AD317E">
      <w:pPr>
        <w:pStyle w:val="2"/>
        <w:spacing w:line="600" w:lineRule="exact"/>
        <w:ind w:firstLine="562"/>
        <w:rPr>
          <w:rFonts w:ascii="仿宋_GB2312" w:eastAsia="仿宋_GB2312" w:hAnsi="黑体"/>
          <w:b w:val="0"/>
          <w:kern w:val="44"/>
          <w:sz w:val="28"/>
          <w:szCs w:val="36"/>
        </w:rPr>
      </w:pPr>
      <w:bookmarkStart w:id="7" w:name="_Toc25929315"/>
      <w:r>
        <w:rPr>
          <w:rFonts w:ascii="仿宋_GB2312" w:eastAsia="仿宋_GB2312" w:hAnsi="黑体" w:hint="eastAsia"/>
          <w:kern w:val="44"/>
          <w:sz w:val="28"/>
          <w:szCs w:val="36"/>
        </w:rPr>
        <w:t>二、基金管理人流动性服务备案</w:t>
      </w:r>
      <w:bookmarkEnd w:id="7"/>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基金管理人认为所管理的基金需要获得做市商流动性服务的，可以向本所申请备案，并向本所提交下列文件：</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1、经法定代表人或授权代表签字并加盖单位公章的申请书（模板见附件4）；</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2、备案基金情况介绍、基金产品流动性服务报备表（模板</w:t>
      </w:r>
      <w:r>
        <w:rPr>
          <w:rFonts w:ascii="仿宋_GB2312" w:eastAsia="仿宋_GB2312" w:hint="eastAsia"/>
          <w:sz w:val="30"/>
          <w:szCs w:val="30"/>
        </w:rPr>
        <w:lastRenderedPageBreak/>
        <w:t>见附件5）；</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3、本所要求的其他文件。</w:t>
      </w:r>
    </w:p>
    <w:p w:rsidR="00AD317E" w:rsidRDefault="00AD317E" w:rsidP="00AD317E">
      <w:pPr>
        <w:spacing w:line="600" w:lineRule="exact"/>
        <w:ind w:firstLineChars="200" w:firstLine="600"/>
        <w:rPr>
          <w:rFonts w:ascii="Times New Roman" w:eastAsia="仿宋_GB2312" w:hAnsi="Times New Roman"/>
          <w:sz w:val="30"/>
          <w:szCs w:val="30"/>
        </w:rPr>
      </w:pPr>
      <w:r>
        <w:rPr>
          <w:rFonts w:ascii="仿宋_GB2312" w:eastAsia="仿宋_GB2312" w:hint="eastAsia"/>
          <w:sz w:val="30"/>
          <w:szCs w:val="30"/>
        </w:rPr>
        <w:t>上述申请材料第1、2项须以纸质形式报送本所，第1至3项电子版,报送至本所业务邮箱。</w:t>
      </w:r>
      <w:r>
        <w:rPr>
          <w:rFonts w:ascii="Times New Roman" w:eastAsia="仿宋_GB2312" w:hAnsi="Times New Roman" w:hint="eastAsia"/>
          <w:sz w:val="30"/>
          <w:szCs w:val="30"/>
        </w:rPr>
        <w:t>申请材料齐备，且本所自受理之日起</w:t>
      </w:r>
      <w:r>
        <w:rPr>
          <w:rFonts w:ascii="Times New Roman" w:eastAsia="仿宋_GB2312" w:hAnsi="Times New Roman"/>
          <w:sz w:val="30"/>
          <w:szCs w:val="30"/>
        </w:rPr>
        <w:t>5</w:t>
      </w:r>
      <w:r>
        <w:rPr>
          <w:rFonts w:ascii="Times New Roman" w:eastAsia="仿宋_GB2312" w:hAnsi="Times New Roman" w:hint="eastAsia"/>
          <w:sz w:val="30"/>
          <w:szCs w:val="30"/>
        </w:rPr>
        <w:t>个交易日内无异议的，予以备案，并通知基金管理人。</w:t>
      </w:r>
    </w:p>
    <w:p w:rsidR="00AD317E" w:rsidRDefault="00AD317E" w:rsidP="00AD317E">
      <w:pPr>
        <w:pStyle w:val="2"/>
        <w:spacing w:line="600" w:lineRule="exact"/>
        <w:ind w:firstLine="562"/>
        <w:rPr>
          <w:rFonts w:ascii="仿宋_GB2312" w:eastAsia="仿宋_GB2312" w:hAnsi="黑体"/>
          <w:b w:val="0"/>
          <w:kern w:val="44"/>
          <w:sz w:val="28"/>
          <w:szCs w:val="36"/>
        </w:rPr>
      </w:pPr>
      <w:bookmarkStart w:id="8" w:name="_Toc25929316"/>
      <w:r>
        <w:rPr>
          <w:rFonts w:ascii="仿宋_GB2312" w:eastAsia="仿宋_GB2312" w:hAnsi="黑体" w:hint="eastAsia"/>
          <w:kern w:val="44"/>
          <w:sz w:val="28"/>
          <w:szCs w:val="36"/>
        </w:rPr>
        <w:t>三、做市商申请为基金产品提供流动性服务</w:t>
      </w:r>
      <w:bookmarkEnd w:id="8"/>
    </w:p>
    <w:p w:rsidR="00AD317E" w:rsidRDefault="00AD317E" w:rsidP="00AD317E">
      <w:pPr>
        <w:spacing w:line="600" w:lineRule="exact"/>
        <w:ind w:firstLineChars="200" w:firstLine="600"/>
        <w:rPr>
          <w:rFonts w:ascii="仿宋_GB2312" w:eastAsia="仿宋_GB2312"/>
          <w:sz w:val="30"/>
          <w:szCs w:val="30"/>
        </w:rPr>
      </w:pPr>
      <w:r>
        <w:rPr>
          <w:rFonts w:ascii="Times New Roman" w:eastAsia="仿宋_GB2312" w:hAnsi="Times New Roman" w:hint="eastAsia"/>
          <w:sz w:val="30"/>
          <w:szCs w:val="30"/>
        </w:rPr>
        <w:t>做市商申请为基金产品提供流动性服务的</w:t>
      </w:r>
      <w:r>
        <w:rPr>
          <w:rFonts w:ascii="仿宋_GB2312" w:eastAsia="仿宋_GB2312" w:hint="eastAsia"/>
          <w:sz w:val="30"/>
          <w:szCs w:val="30"/>
        </w:rPr>
        <w:t>，应当向本所提交下列材料：</w:t>
      </w:r>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int="eastAsia"/>
          <w:sz w:val="30"/>
          <w:szCs w:val="30"/>
        </w:rPr>
        <w:t>1、</w:t>
      </w:r>
      <w:r>
        <w:rPr>
          <w:rFonts w:ascii="仿宋_GB2312" w:eastAsia="仿宋_GB2312" w:hAnsi="宋体" w:cs="宋体" w:hint="eastAsia"/>
          <w:sz w:val="30"/>
          <w:szCs w:val="30"/>
        </w:rPr>
        <w:t>经法定代表人</w:t>
      </w:r>
      <w:r>
        <w:rPr>
          <w:rFonts w:ascii="仿宋_GB2312" w:eastAsia="仿宋_GB2312" w:hint="eastAsia"/>
          <w:sz w:val="30"/>
          <w:szCs w:val="30"/>
        </w:rPr>
        <w:t>或授权代表</w:t>
      </w:r>
      <w:r>
        <w:rPr>
          <w:rFonts w:ascii="仿宋_GB2312" w:eastAsia="仿宋_GB2312" w:hAnsi="宋体" w:cs="宋体" w:hint="eastAsia"/>
          <w:sz w:val="30"/>
          <w:szCs w:val="30"/>
        </w:rPr>
        <w:t>签字并加盖单位公章的申请书（模板见附件6）；</w:t>
      </w:r>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2、基金公司的书面认可函；</w:t>
      </w:r>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3、流动性服务专用账户信息报备表（模板见附件7）</w:t>
      </w:r>
      <w:r>
        <w:rPr>
          <w:rFonts w:ascii="仿宋_GB2312" w:eastAsia="仿宋_GB2312" w:hint="eastAsia"/>
          <w:sz w:val="30"/>
          <w:szCs w:val="30"/>
        </w:rPr>
        <w:t>；</w:t>
      </w:r>
      <w:r>
        <w:rPr>
          <w:rFonts w:ascii="仿宋_GB2312" w:eastAsia="仿宋_GB2312" w:hAnsi="宋体" w:cs="宋体" w:hint="eastAsia"/>
          <w:sz w:val="30"/>
          <w:szCs w:val="30"/>
        </w:rPr>
        <w:t xml:space="preserve"> </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4、基金产品流动性服务实施方案、业务管理办法、风险管理制度、应急预案等有关内部管理制度、技术系统准备情况的书面材料</w:t>
      </w:r>
      <w:r w:rsidRPr="0079769D">
        <w:rPr>
          <w:rFonts w:ascii="仿宋_GB2312" w:eastAsia="仿宋_GB2312" w:hAnsi="宋体" w:cs="宋体" w:hint="eastAsia"/>
          <w:sz w:val="30"/>
          <w:szCs w:val="30"/>
        </w:rPr>
        <w:t>（</w:t>
      </w:r>
      <w:r>
        <w:rPr>
          <w:rFonts w:ascii="仿宋_GB2312" w:eastAsia="仿宋_GB2312" w:hint="eastAsia"/>
          <w:sz w:val="30"/>
          <w:szCs w:val="30"/>
        </w:rPr>
        <w:t>加盖单位公章）。</w:t>
      </w:r>
      <w:r w:rsidRPr="0079769D">
        <w:rPr>
          <w:rFonts w:ascii="仿宋_GB2312" w:eastAsia="仿宋_GB2312" w:hAnsi="宋体" w:cs="宋体" w:hint="eastAsia"/>
          <w:sz w:val="30"/>
          <w:szCs w:val="30"/>
        </w:rPr>
        <w:t>如材料与申请做市商资格提交的材料内容一致，本次申请可免予提交</w:t>
      </w:r>
      <w:r>
        <w:rPr>
          <w:rFonts w:ascii="仿宋_GB2312" w:eastAsia="仿宋_GB2312" w:hAnsi="宋体" w:cs="宋体" w:hint="eastAsia"/>
          <w:sz w:val="30"/>
          <w:szCs w:val="30"/>
        </w:rPr>
        <w:t>；</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5、本所要求的其他材料。</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上述申请材料第1、2、3项须以纸质形式报送本所。申请材料第1至5项电子版报送至本所业务邮箱。</w:t>
      </w:r>
    </w:p>
    <w:p w:rsidR="00AD317E" w:rsidRDefault="00AD317E" w:rsidP="00AD317E">
      <w:pPr>
        <w:spacing w:line="600" w:lineRule="exact"/>
        <w:ind w:firstLineChars="200" w:firstLine="600"/>
        <w:rPr>
          <w:rFonts w:ascii="Times New Roman" w:eastAsia="仿宋_GB2312" w:hAnsi="Times New Roman"/>
          <w:sz w:val="30"/>
          <w:szCs w:val="30"/>
        </w:rPr>
      </w:pPr>
      <w:r>
        <w:rPr>
          <w:rFonts w:ascii="仿宋_GB2312" w:eastAsia="仿宋_GB2312" w:hint="eastAsia"/>
          <w:sz w:val="30"/>
          <w:szCs w:val="30"/>
        </w:rPr>
        <w:t>基金产品流动性服务申请符合条件且材料齐备的，本所予以受理，自受理之日起5个交易日内无异议的，本所向市场公告。自公告日起，做市商可以为申请的上市基金提供流动性服务。自</w:t>
      </w:r>
      <w:r>
        <w:rPr>
          <w:rFonts w:ascii="仿宋_GB2312" w:eastAsia="仿宋_GB2312" w:hint="eastAsia"/>
          <w:sz w:val="30"/>
          <w:szCs w:val="30"/>
        </w:rPr>
        <w:lastRenderedPageBreak/>
        <w:t>流动性服务起始日起，做市商接受本所</w:t>
      </w:r>
      <w:r>
        <w:rPr>
          <w:rFonts w:ascii="Times New Roman" w:eastAsia="仿宋_GB2312" w:hAnsi="Times New Roman" w:hint="eastAsia"/>
          <w:sz w:val="30"/>
          <w:szCs w:val="30"/>
        </w:rPr>
        <w:t>考评和相应激励。</w:t>
      </w:r>
    </w:p>
    <w:p w:rsidR="00AD317E" w:rsidRDefault="00AD317E" w:rsidP="00AD317E">
      <w:pPr>
        <w:pStyle w:val="2"/>
        <w:spacing w:line="600" w:lineRule="exact"/>
        <w:ind w:firstLine="562"/>
        <w:rPr>
          <w:rFonts w:ascii="仿宋_GB2312" w:eastAsia="仿宋_GB2312" w:hAnsi="黑体"/>
          <w:b w:val="0"/>
          <w:kern w:val="44"/>
          <w:sz w:val="28"/>
          <w:szCs w:val="36"/>
        </w:rPr>
      </w:pPr>
      <w:bookmarkStart w:id="9" w:name="_Toc25929317"/>
      <w:r>
        <w:rPr>
          <w:rFonts w:ascii="仿宋_GB2312" w:eastAsia="仿宋_GB2312" w:hAnsi="黑体" w:hint="eastAsia"/>
          <w:kern w:val="44"/>
          <w:sz w:val="28"/>
          <w:szCs w:val="36"/>
        </w:rPr>
        <w:t>四、流动性服务账户报备</w:t>
      </w:r>
      <w:bookmarkEnd w:id="9"/>
    </w:p>
    <w:p w:rsidR="00AD317E" w:rsidRPr="001D7991" w:rsidRDefault="00AD317E" w:rsidP="00AD317E">
      <w:pPr>
        <w:ind w:firstLineChars="200" w:firstLine="600"/>
        <w:rPr>
          <w:rFonts w:ascii="仿宋_GB2312" w:eastAsia="仿宋_GB2312"/>
          <w:sz w:val="30"/>
          <w:szCs w:val="30"/>
        </w:rPr>
      </w:pPr>
      <w:r>
        <w:rPr>
          <w:rFonts w:ascii="仿宋_GB2312" w:eastAsia="仿宋_GB2312" w:hint="eastAsia"/>
          <w:sz w:val="30"/>
          <w:szCs w:val="30"/>
        </w:rPr>
        <w:t>做市商提供流动性服务，应当指定专用证券账户和对应的交易单元，报本所备案。专用证券账户不得用于提供流动性服务以外的用途。做市商为单只基金产品提供流动性服务应使用唯一的专用证券账户。专用证券账户可用于为多个基金产品提供流动性服务。为实现期现隔离、加强风险管理，原则上专用证券账户</w:t>
      </w:r>
      <w:r w:rsidRPr="00545821">
        <w:rPr>
          <w:rFonts w:ascii="仿宋_GB2312" w:eastAsia="仿宋_GB2312" w:hint="eastAsia"/>
          <w:sz w:val="30"/>
          <w:szCs w:val="30"/>
        </w:rPr>
        <w:t>与期权做</w:t>
      </w:r>
      <w:proofErr w:type="gramStart"/>
      <w:r w:rsidRPr="00545821">
        <w:rPr>
          <w:rFonts w:ascii="仿宋_GB2312" w:eastAsia="仿宋_GB2312" w:hint="eastAsia"/>
          <w:sz w:val="30"/>
          <w:szCs w:val="30"/>
        </w:rPr>
        <w:t>市业务</w:t>
      </w:r>
      <w:proofErr w:type="gramEnd"/>
      <w:r w:rsidRPr="00545821">
        <w:rPr>
          <w:rFonts w:ascii="仿宋_GB2312" w:eastAsia="仿宋_GB2312" w:hint="eastAsia"/>
          <w:sz w:val="30"/>
          <w:szCs w:val="30"/>
        </w:rPr>
        <w:t>对应的现货账户</w:t>
      </w:r>
      <w:r>
        <w:rPr>
          <w:rFonts w:ascii="仿宋_GB2312" w:eastAsia="仿宋_GB2312" w:hint="eastAsia"/>
          <w:sz w:val="30"/>
          <w:szCs w:val="30"/>
        </w:rPr>
        <w:t>应为不同的账户</w:t>
      </w:r>
      <w:r w:rsidRPr="00545821">
        <w:rPr>
          <w:rFonts w:ascii="仿宋_GB2312" w:eastAsia="仿宋_GB2312" w:hint="eastAsia"/>
          <w:sz w:val="30"/>
          <w:szCs w:val="30"/>
        </w:rPr>
        <w:t>。</w:t>
      </w:r>
    </w:p>
    <w:p w:rsidR="00AD317E" w:rsidRDefault="00AD317E" w:rsidP="00AD317E">
      <w:pPr>
        <w:spacing w:line="600" w:lineRule="exact"/>
        <w:ind w:firstLineChars="200" w:firstLine="600"/>
        <w:rPr>
          <w:rFonts w:ascii="Times New Roman" w:eastAsia="仿宋_GB2312" w:hAnsi="Times New Roman"/>
          <w:sz w:val="30"/>
          <w:szCs w:val="30"/>
        </w:rPr>
      </w:pPr>
      <w:r>
        <w:rPr>
          <w:rFonts w:ascii="仿宋_GB2312" w:eastAsia="仿宋_GB2312" w:hint="eastAsia"/>
          <w:sz w:val="30"/>
          <w:szCs w:val="30"/>
        </w:rPr>
        <w:t>做市商变更上述专用证券账户的，应当提前15个交易日通过本所业务邮箱提交变更账户的情况说明和流动性服务专用账户信息报备表，向本所备案，经本所确认后实施。未经本所允许，不得变更上述账户。</w:t>
      </w:r>
    </w:p>
    <w:p w:rsidR="00AD317E" w:rsidRDefault="00AD317E" w:rsidP="00AD317E">
      <w:pPr>
        <w:pStyle w:val="2"/>
        <w:spacing w:line="600" w:lineRule="exact"/>
        <w:ind w:firstLine="562"/>
        <w:rPr>
          <w:rFonts w:ascii="仿宋_GB2312" w:eastAsia="仿宋_GB2312" w:hAnsi="黑体"/>
          <w:b w:val="0"/>
          <w:kern w:val="44"/>
          <w:sz w:val="28"/>
          <w:szCs w:val="36"/>
        </w:rPr>
      </w:pPr>
      <w:bookmarkStart w:id="10" w:name="_Toc25929318"/>
      <w:r>
        <w:rPr>
          <w:rFonts w:ascii="仿宋_GB2312" w:eastAsia="仿宋_GB2312" w:hAnsi="黑体" w:hint="eastAsia"/>
          <w:kern w:val="44"/>
          <w:sz w:val="28"/>
          <w:szCs w:val="36"/>
        </w:rPr>
        <w:t>五、做市商指定机制和做市商补足机制</w:t>
      </w:r>
      <w:bookmarkEnd w:id="10"/>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本所可以根据基金管理人申请、基金产品特性等，确定</w:t>
      </w:r>
      <w:proofErr w:type="gramStart"/>
      <w:r>
        <w:rPr>
          <w:rFonts w:ascii="仿宋_GB2312" w:eastAsia="仿宋_GB2312" w:hint="eastAsia"/>
          <w:sz w:val="30"/>
          <w:szCs w:val="30"/>
        </w:rPr>
        <w:t>特定基金</w:t>
      </w:r>
      <w:proofErr w:type="gramEnd"/>
      <w:r>
        <w:rPr>
          <w:rFonts w:ascii="仿宋_GB2312" w:eastAsia="仿宋_GB2312" w:hint="eastAsia"/>
          <w:sz w:val="30"/>
          <w:szCs w:val="30"/>
        </w:rPr>
        <w:t>产品</w:t>
      </w:r>
      <w:proofErr w:type="gramStart"/>
      <w:r>
        <w:rPr>
          <w:rFonts w:ascii="仿宋_GB2312" w:eastAsia="仿宋_GB2312" w:hint="eastAsia"/>
          <w:sz w:val="30"/>
          <w:szCs w:val="30"/>
        </w:rPr>
        <w:t>的主做市</w:t>
      </w:r>
      <w:proofErr w:type="gramEnd"/>
      <w:r>
        <w:rPr>
          <w:rFonts w:ascii="仿宋_GB2312" w:eastAsia="仿宋_GB2312" w:hint="eastAsia"/>
          <w:sz w:val="30"/>
          <w:szCs w:val="30"/>
        </w:rPr>
        <w:t>商家数（原则上不少于2家）。本所认为</w:t>
      </w:r>
      <w:proofErr w:type="gramStart"/>
      <w:r>
        <w:rPr>
          <w:rFonts w:ascii="仿宋_GB2312" w:eastAsia="仿宋_GB2312" w:hint="eastAsia"/>
          <w:sz w:val="30"/>
          <w:szCs w:val="30"/>
        </w:rPr>
        <w:t>特定基金</w:t>
      </w:r>
      <w:proofErr w:type="gramEnd"/>
      <w:r>
        <w:rPr>
          <w:rFonts w:ascii="仿宋_GB2312" w:eastAsia="仿宋_GB2312" w:hint="eastAsia"/>
          <w:sz w:val="30"/>
          <w:szCs w:val="30"/>
        </w:rPr>
        <w:t>产品做市商数量不足的，可以指定做市商为其提供主流动性服务。</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基金管理人未对管理的基金向本所申请备案，但本所认为基金需要获得主流动性服务的，可以</w:t>
      </w:r>
      <w:proofErr w:type="gramStart"/>
      <w:r>
        <w:rPr>
          <w:rFonts w:ascii="Times New Roman" w:eastAsia="仿宋_GB2312" w:hAnsi="Times New Roman" w:hint="eastAsia"/>
          <w:sz w:val="30"/>
          <w:szCs w:val="30"/>
        </w:rPr>
        <w:t>指定主做市</w:t>
      </w:r>
      <w:proofErr w:type="gramEnd"/>
      <w:r>
        <w:rPr>
          <w:rFonts w:ascii="Times New Roman" w:eastAsia="仿宋_GB2312" w:hAnsi="Times New Roman" w:hint="eastAsia"/>
          <w:sz w:val="30"/>
          <w:szCs w:val="30"/>
        </w:rPr>
        <w:t>商为基金提供主流动性服务。</w:t>
      </w:r>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int="eastAsia"/>
          <w:sz w:val="30"/>
          <w:szCs w:val="30"/>
        </w:rPr>
        <w:t>对于因主动申请终止对</w:t>
      </w:r>
      <w:proofErr w:type="gramStart"/>
      <w:r>
        <w:rPr>
          <w:rFonts w:ascii="仿宋_GB2312" w:eastAsia="仿宋_GB2312" w:hint="eastAsia"/>
          <w:sz w:val="30"/>
          <w:szCs w:val="30"/>
        </w:rPr>
        <w:t>特定基金</w:t>
      </w:r>
      <w:proofErr w:type="gramEnd"/>
      <w:r>
        <w:rPr>
          <w:rFonts w:ascii="仿宋_GB2312" w:eastAsia="仿宋_GB2312" w:hint="eastAsia"/>
          <w:sz w:val="30"/>
          <w:szCs w:val="30"/>
        </w:rPr>
        <w:t>提供流动性服务，或因《基</w:t>
      </w:r>
      <w:r>
        <w:rPr>
          <w:rFonts w:ascii="仿宋_GB2312" w:eastAsia="仿宋_GB2312" w:hint="eastAsia"/>
          <w:sz w:val="30"/>
          <w:szCs w:val="30"/>
        </w:rPr>
        <w:lastRenderedPageBreak/>
        <w:t>金做市指引》第二十四条、第二十五条被终止基金流动性服务或</w:t>
      </w:r>
      <w:proofErr w:type="gramStart"/>
      <w:r>
        <w:rPr>
          <w:rFonts w:ascii="仿宋_GB2312" w:eastAsia="仿宋_GB2312" w:hint="eastAsia"/>
          <w:sz w:val="30"/>
          <w:szCs w:val="30"/>
        </w:rPr>
        <w:t>取消做</w:t>
      </w:r>
      <w:proofErr w:type="gramEnd"/>
      <w:r>
        <w:rPr>
          <w:rFonts w:ascii="仿宋_GB2312" w:eastAsia="仿宋_GB2312" w:hint="eastAsia"/>
          <w:sz w:val="30"/>
          <w:szCs w:val="30"/>
        </w:rPr>
        <w:t>市商资格，而导致</w:t>
      </w:r>
      <w:proofErr w:type="gramStart"/>
      <w:r>
        <w:rPr>
          <w:rFonts w:ascii="仿宋_GB2312" w:eastAsia="仿宋_GB2312" w:hint="eastAsia"/>
          <w:sz w:val="30"/>
          <w:szCs w:val="30"/>
        </w:rPr>
        <w:t>特定基金主做</w:t>
      </w:r>
      <w:proofErr w:type="gramEnd"/>
      <w:r>
        <w:rPr>
          <w:rFonts w:ascii="仿宋_GB2312" w:eastAsia="仿宋_GB2312" w:hint="eastAsia"/>
          <w:sz w:val="30"/>
          <w:szCs w:val="30"/>
        </w:rPr>
        <w:t>市商数量减少的，本所可以启动做市商补足机制，确保</w:t>
      </w:r>
      <w:proofErr w:type="gramStart"/>
      <w:r>
        <w:rPr>
          <w:rFonts w:ascii="仿宋_GB2312" w:eastAsia="仿宋_GB2312" w:hint="eastAsia"/>
          <w:sz w:val="30"/>
          <w:szCs w:val="30"/>
        </w:rPr>
        <w:t>特定基金</w:t>
      </w:r>
      <w:proofErr w:type="gramEnd"/>
      <w:r>
        <w:rPr>
          <w:rFonts w:ascii="仿宋_GB2312" w:eastAsia="仿宋_GB2312" w:hint="eastAsia"/>
          <w:sz w:val="30"/>
          <w:szCs w:val="30"/>
        </w:rPr>
        <w:t>相应</w:t>
      </w:r>
      <w:proofErr w:type="gramStart"/>
      <w:r>
        <w:rPr>
          <w:rFonts w:ascii="仿宋_GB2312" w:eastAsia="仿宋_GB2312" w:hint="eastAsia"/>
          <w:sz w:val="30"/>
          <w:szCs w:val="30"/>
        </w:rPr>
        <w:t>的主做市</w:t>
      </w:r>
      <w:proofErr w:type="gramEnd"/>
      <w:r>
        <w:rPr>
          <w:rFonts w:ascii="仿宋_GB2312" w:eastAsia="仿宋_GB2312" w:hint="eastAsia"/>
          <w:sz w:val="30"/>
          <w:szCs w:val="30"/>
        </w:rPr>
        <w:t>商数量。届时，本所将向市场公告相关信息。</w:t>
      </w:r>
      <w:proofErr w:type="gramStart"/>
      <w:r>
        <w:rPr>
          <w:rFonts w:ascii="仿宋_GB2312" w:eastAsia="仿宋_GB2312" w:hint="eastAsia"/>
          <w:sz w:val="30"/>
          <w:szCs w:val="30"/>
        </w:rPr>
        <w:t>主做市</w:t>
      </w:r>
      <w:proofErr w:type="gramEnd"/>
      <w:r>
        <w:rPr>
          <w:rFonts w:ascii="仿宋_GB2312" w:eastAsia="仿宋_GB2312" w:hint="eastAsia"/>
          <w:sz w:val="30"/>
          <w:szCs w:val="30"/>
        </w:rPr>
        <w:t>商可按要求，提交基金流动性服务申请。</w:t>
      </w:r>
    </w:p>
    <w:p w:rsidR="00AD317E" w:rsidRDefault="00AD317E" w:rsidP="00AD317E">
      <w:pPr>
        <w:pStyle w:val="2"/>
        <w:spacing w:line="600" w:lineRule="exact"/>
        <w:ind w:firstLine="560"/>
        <w:rPr>
          <w:rFonts w:ascii="仿宋_GB2312" w:eastAsia="仿宋_GB2312" w:hAnsi="黑体"/>
          <w:b w:val="0"/>
          <w:kern w:val="44"/>
          <w:sz w:val="28"/>
          <w:szCs w:val="36"/>
        </w:rPr>
      </w:pPr>
      <w:bookmarkStart w:id="11" w:name="_Toc25929319"/>
      <w:r>
        <w:rPr>
          <w:rFonts w:ascii="仿宋_GB2312" w:eastAsia="仿宋_GB2312" w:hAnsi="黑体" w:hint="eastAsia"/>
          <w:kern w:val="44"/>
          <w:sz w:val="28"/>
          <w:szCs w:val="36"/>
        </w:rPr>
        <w:t>六、主动申请终止流动性服务</w:t>
      </w:r>
      <w:bookmarkEnd w:id="11"/>
    </w:p>
    <w:p w:rsidR="00AD317E" w:rsidRDefault="00AD317E" w:rsidP="00AD317E">
      <w:pPr>
        <w:spacing w:line="600" w:lineRule="exact"/>
        <w:ind w:firstLineChars="200" w:firstLine="600"/>
        <w:rPr>
          <w:rFonts w:ascii="仿宋_GB2312" w:eastAsia="仿宋_GB2312"/>
          <w:sz w:val="30"/>
          <w:szCs w:val="30"/>
        </w:rPr>
      </w:pPr>
      <w:r>
        <w:rPr>
          <w:rFonts w:ascii="仿宋_GB2312" w:eastAsia="仿宋_GB2312" w:hAnsi="宋体" w:cs="宋体" w:hint="eastAsia"/>
          <w:sz w:val="30"/>
          <w:szCs w:val="30"/>
        </w:rPr>
        <w:t>做市商主动申请终止对全部或者部分基金提供流动性服务的，应当提前15个交易日</w:t>
      </w:r>
      <w:r>
        <w:rPr>
          <w:rFonts w:ascii="仿宋_GB2312" w:eastAsia="仿宋_GB2312" w:hint="eastAsia"/>
          <w:sz w:val="30"/>
          <w:szCs w:val="30"/>
        </w:rPr>
        <w:t>向本所提交终止申请（模板见附件8）。申请材料应当以纸质形式报送本所，相应电子版报送至本所业务邮箱。</w:t>
      </w:r>
      <w:r>
        <w:rPr>
          <w:rFonts w:ascii="仿宋_GB2312" w:eastAsia="仿宋_GB2312" w:hAnsi="宋体" w:cs="宋体" w:hint="eastAsia"/>
          <w:sz w:val="30"/>
          <w:szCs w:val="30"/>
        </w:rPr>
        <w:t>材料中须注明拟终止的生效时间。经本所确认后，</w:t>
      </w:r>
      <w:r w:rsidRPr="00AC5C00">
        <w:rPr>
          <w:rFonts w:ascii="仿宋_GB2312" w:eastAsia="仿宋_GB2312" w:hAnsi="宋体" w:cs="宋体" w:hint="eastAsia"/>
          <w:sz w:val="30"/>
          <w:szCs w:val="30"/>
        </w:rPr>
        <w:t>做</w:t>
      </w:r>
      <w:proofErr w:type="gramStart"/>
      <w:r w:rsidRPr="00AC5C00">
        <w:rPr>
          <w:rFonts w:ascii="仿宋_GB2312" w:eastAsia="仿宋_GB2312" w:hAnsi="宋体" w:cs="宋体" w:hint="eastAsia"/>
          <w:sz w:val="30"/>
          <w:szCs w:val="30"/>
        </w:rPr>
        <w:t>市商方可</w:t>
      </w:r>
      <w:proofErr w:type="gramEnd"/>
      <w:r w:rsidRPr="00AC5C00">
        <w:rPr>
          <w:rFonts w:ascii="仿宋_GB2312" w:eastAsia="仿宋_GB2312" w:hAnsi="宋体" w:cs="宋体" w:hint="eastAsia"/>
          <w:sz w:val="30"/>
          <w:szCs w:val="30"/>
        </w:rPr>
        <w:t>终止为相应基金产品提供流动性服务。</w:t>
      </w:r>
      <w:r>
        <w:rPr>
          <w:rFonts w:ascii="仿宋_GB2312" w:eastAsia="仿宋_GB2312" w:hAnsi="宋体" w:cs="宋体" w:hint="eastAsia"/>
          <w:sz w:val="30"/>
          <w:szCs w:val="30"/>
        </w:rPr>
        <w:t>一般做市商原为</w:t>
      </w:r>
      <w:proofErr w:type="gramStart"/>
      <w:r>
        <w:rPr>
          <w:rFonts w:ascii="仿宋_GB2312" w:eastAsia="仿宋_GB2312" w:hAnsi="宋体" w:cs="宋体" w:hint="eastAsia"/>
          <w:sz w:val="30"/>
          <w:szCs w:val="30"/>
        </w:rPr>
        <w:t>特定基金</w:t>
      </w:r>
      <w:proofErr w:type="gramEnd"/>
      <w:r>
        <w:rPr>
          <w:rFonts w:ascii="仿宋_GB2312" w:eastAsia="仿宋_GB2312" w:hAnsi="宋体" w:cs="宋体" w:hint="eastAsia"/>
          <w:sz w:val="30"/>
          <w:szCs w:val="30"/>
        </w:rPr>
        <w:t>提供流动性服务，在</w:t>
      </w:r>
      <w:proofErr w:type="gramStart"/>
      <w:r>
        <w:rPr>
          <w:rFonts w:ascii="仿宋_GB2312" w:eastAsia="仿宋_GB2312" w:hAnsi="宋体" w:cs="宋体" w:hint="eastAsia"/>
          <w:sz w:val="30"/>
          <w:szCs w:val="30"/>
        </w:rPr>
        <w:t>获得主做市</w:t>
      </w:r>
      <w:proofErr w:type="gramEnd"/>
      <w:r>
        <w:rPr>
          <w:rFonts w:ascii="仿宋_GB2312" w:eastAsia="仿宋_GB2312" w:hAnsi="宋体" w:cs="宋体" w:hint="eastAsia"/>
          <w:sz w:val="30"/>
          <w:szCs w:val="30"/>
        </w:rPr>
        <w:t>商资格后为同一基金提供主流动性服务的，</w:t>
      </w:r>
      <w:proofErr w:type="gramStart"/>
      <w:r>
        <w:rPr>
          <w:rFonts w:ascii="仿宋_GB2312" w:eastAsia="仿宋_GB2312" w:hAnsi="宋体" w:cs="宋体" w:hint="eastAsia"/>
          <w:sz w:val="30"/>
          <w:szCs w:val="30"/>
        </w:rPr>
        <w:t>不</w:t>
      </w:r>
      <w:proofErr w:type="gramEnd"/>
      <w:r>
        <w:rPr>
          <w:rFonts w:ascii="仿宋_GB2312" w:eastAsia="仿宋_GB2312" w:hAnsi="宋体" w:cs="宋体" w:hint="eastAsia"/>
          <w:sz w:val="30"/>
          <w:szCs w:val="30"/>
        </w:rPr>
        <w:t>视为主动终止流动性服务。</w:t>
      </w:r>
      <w:r>
        <w:rPr>
          <w:rFonts w:ascii="Times New Roman" w:eastAsia="仿宋_GB2312" w:hAnsi="Times New Roman" w:hint="eastAsia"/>
          <w:sz w:val="30"/>
          <w:szCs w:val="30"/>
        </w:rPr>
        <w:t>做市商主动申请终止</w:t>
      </w:r>
      <w:r>
        <w:rPr>
          <w:rFonts w:ascii="仿宋_GB2312" w:eastAsia="仿宋_GB2312" w:hAnsi="宋体" w:cs="宋体" w:hint="eastAsia"/>
          <w:sz w:val="30"/>
          <w:szCs w:val="30"/>
        </w:rPr>
        <w:t>对全部或者部分基金提供</w:t>
      </w:r>
      <w:r>
        <w:rPr>
          <w:rFonts w:ascii="Times New Roman" w:eastAsia="仿宋_GB2312" w:hAnsi="Times New Roman" w:hint="eastAsia"/>
          <w:sz w:val="30"/>
          <w:szCs w:val="30"/>
        </w:rPr>
        <w:t>流动性服务的，</w:t>
      </w:r>
      <w:r>
        <w:rPr>
          <w:rFonts w:ascii="Times New Roman" w:eastAsia="仿宋_GB2312" w:hAnsi="Times New Roman"/>
          <w:sz w:val="30"/>
          <w:szCs w:val="30"/>
        </w:rPr>
        <w:t>1</w:t>
      </w:r>
      <w:r>
        <w:rPr>
          <w:rFonts w:ascii="Times New Roman" w:eastAsia="仿宋_GB2312" w:hAnsi="Times New Roman" w:hint="eastAsia"/>
          <w:sz w:val="30"/>
          <w:szCs w:val="30"/>
        </w:rPr>
        <w:t>年内不得重新申请为相应基金提供流动性服务。</w:t>
      </w:r>
    </w:p>
    <w:p w:rsidR="00AD317E" w:rsidRDefault="00AD317E" w:rsidP="00AD317E">
      <w:pPr>
        <w:pStyle w:val="2"/>
        <w:spacing w:line="600" w:lineRule="exact"/>
        <w:ind w:firstLine="560"/>
        <w:rPr>
          <w:rFonts w:ascii="仿宋_GB2312" w:eastAsia="仿宋_GB2312" w:hAnsi="黑体"/>
          <w:kern w:val="44"/>
          <w:sz w:val="28"/>
          <w:szCs w:val="36"/>
        </w:rPr>
      </w:pPr>
      <w:bookmarkStart w:id="12" w:name="_Toc25929320"/>
      <w:r>
        <w:rPr>
          <w:rFonts w:ascii="仿宋_GB2312" w:eastAsia="仿宋_GB2312" w:hAnsi="黑体" w:hint="eastAsia"/>
          <w:kern w:val="44"/>
          <w:sz w:val="28"/>
          <w:szCs w:val="36"/>
        </w:rPr>
        <w:t>七、相关材料报送方式</w:t>
      </w:r>
      <w:bookmarkEnd w:id="12"/>
    </w:p>
    <w:p w:rsidR="00AD317E" w:rsidRDefault="00AD317E" w:rsidP="00AD317E">
      <w:pPr>
        <w:pStyle w:val="a8"/>
        <w:snapToGrid w:val="0"/>
        <w:spacing w:line="600" w:lineRule="exact"/>
        <w:ind w:firstLine="600"/>
        <w:rPr>
          <w:rFonts w:ascii="Times New Roman" w:eastAsia="仿宋_GB2312" w:hAnsi="Times New Roman"/>
          <w:sz w:val="30"/>
          <w:szCs w:val="30"/>
        </w:rPr>
      </w:pPr>
      <w:r>
        <w:rPr>
          <w:rFonts w:ascii="Times New Roman" w:eastAsia="仿宋_GB2312" w:hAnsi="Times New Roman" w:hint="eastAsia"/>
          <w:sz w:val="30"/>
          <w:szCs w:val="30"/>
        </w:rPr>
        <w:t>专业机构、做市商和基金管理人向本所报送的各项申请材料电子版，统一发送至本所业务邮箱：</w:t>
      </w:r>
      <w:hyperlink r:id="rId7" w:history="1">
        <w:r w:rsidRPr="00705DAC">
          <w:rPr>
            <w:rStyle w:val="a9"/>
            <w:rFonts w:ascii="Times New Roman" w:eastAsia="仿宋_GB2312" w:hAnsi="Times New Roman"/>
            <w:color w:val="000000" w:themeColor="text1"/>
            <w:sz w:val="30"/>
            <w:szCs w:val="30"/>
            <w:u w:val="none"/>
          </w:rPr>
          <w:t>ssefund@sse.com.cn</w:t>
        </w:r>
      </w:hyperlink>
      <w:r>
        <w:rPr>
          <w:rFonts w:ascii="Times New Roman" w:eastAsia="仿宋_GB2312" w:hAnsi="Times New Roman"/>
          <w:sz w:val="30"/>
          <w:szCs w:val="30"/>
        </w:rPr>
        <w:t>和</w:t>
      </w:r>
      <w:r>
        <w:rPr>
          <w:rFonts w:ascii="Times New Roman" w:eastAsia="仿宋_GB2312" w:hAnsi="Times New Roman" w:hint="eastAsia"/>
          <w:sz w:val="30"/>
          <w:szCs w:val="30"/>
        </w:rPr>
        <w:t>cpsw@sse.com.cn</w:t>
      </w:r>
    </w:p>
    <w:p w:rsidR="00AD317E" w:rsidRDefault="00AD317E" w:rsidP="00AD317E">
      <w:pPr>
        <w:pStyle w:val="1"/>
        <w:spacing w:before="0" w:after="0" w:line="600" w:lineRule="exact"/>
        <w:jc w:val="center"/>
        <w:rPr>
          <w:rFonts w:ascii="黑体" w:eastAsia="黑体" w:hAnsi="黑体" w:cs="宋体"/>
          <w:sz w:val="30"/>
          <w:szCs w:val="30"/>
        </w:rPr>
      </w:pPr>
      <w:bookmarkStart w:id="13" w:name="_Toc25929321"/>
      <w:r>
        <w:rPr>
          <w:rFonts w:ascii="黑体" w:eastAsia="黑体" w:hAnsi="黑体" w:cs="宋体" w:hint="eastAsia"/>
          <w:sz w:val="30"/>
          <w:szCs w:val="30"/>
        </w:rPr>
        <w:t>第三章</w:t>
      </w:r>
      <w:r>
        <w:rPr>
          <w:rFonts w:ascii="黑体" w:eastAsia="黑体" w:hAnsi="黑体" w:cs="宋体" w:hint="eastAsia"/>
          <w:sz w:val="30"/>
          <w:szCs w:val="30"/>
        </w:rPr>
        <w:tab/>
      </w:r>
      <w:r>
        <w:rPr>
          <w:rFonts w:ascii="黑体" w:eastAsia="黑体" w:hAnsi="黑体" w:cs="宋体" w:hint="eastAsia"/>
          <w:sz w:val="30"/>
          <w:szCs w:val="30"/>
        </w:rPr>
        <w:tab/>
        <w:t>义务与评价</w:t>
      </w:r>
      <w:bookmarkEnd w:id="13"/>
    </w:p>
    <w:p w:rsidR="00AD317E" w:rsidRDefault="00AD317E" w:rsidP="00AD317E">
      <w:pPr>
        <w:spacing w:line="600" w:lineRule="exact"/>
        <w:ind w:firstLine="600"/>
        <w:rPr>
          <w:rFonts w:ascii="Times New Roman" w:eastAsia="仿宋_GB2312" w:hAnsi="Times New Roman"/>
          <w:sz w:val="30"/>
          <w:szCs w:val="30"/>
        </w:rPr>
      </w:pPr>
      <w:r>
        <w:rPr>
          <w:rFonts w:ascii="Times New Roman" w:eastAsia="仿宋_GB2312" w:hAnsi="Times New Roman" w:hint="eastAsia"/>
          <w:sz w:val="30"/>
          <w:szCs w:val="30"/>
        </w:rPr>
        <w:t>做市商开展流动性服务业务，应当符合《基金做市指引》、</w:t>
      </w:r>
      <w:r>
        <w:rPr>
          <w:rFonts w:ascii="Times New Roman" w:eastAsia="仿宋_GB2312" w:hAnsi="Times New Roman" w:hint="eastAsia"/>
          <w:sz w:val="30"/>
          <w:szCs w:val="30"/>
        </w:rPr>
        <w:lastRenderedPageBreak/>
        <w:t>与本所签订的做市商协议所规定的流动性服务指标要求。</w:t>
      </w:r>
    </w:p>
    <w:p w:rsidR="00AD317E" w:rsidRDefault="00AD317E" w:rsidP="00AD317E">
      <w:pPr>
        <w:pStyle w:val="2"/>
        <w:spacing w:line="600" w:lineRule="exact"/>
        <w:ind w:firstLineChars="200" w:firstLine="562"/>
        <w:rPr>
          <w:rFonts w:ascii="仿宋_GB2312" w:eastAsia="仿宋_GB2312" w:hAnsi="黑体"/>
          <w:b w:val="0"/>
          <w:kern w:val="44"/>
          <w:sz w:val="28"/>
          <w:szCs w:val="36"/>
        </w:rPr>
      </w:pPr>
      <w:bookmarkStart w:id="14" w:name="_Toc25929322"/>
      <w:r>
        <w:rPr>
          <w:rFonts w:ascii="仿宋_GB2312" w:eastAsia="仿宋_GB2312" w:hAnsi="黑体" w:hint="eastAsia"/>
          <w:kern w:val="44"/>
          <w:sz w:val="28"/>
          <w:szCs w:val="36"/>
        </w:rPr>
        <w:t>一、评价周期</w:t>
      </w:r>
      <w:bookmarkEnd w:id="14"/>
    </w:p>
    <w:p w:rsidR="00AD317E" w:rsidRDefault="00AD317E" w:rsidP="00AD317E">
      <w:pPr>
        <w:spacing w:line="600" w:lineRule="exact"/>
        <w:ind w:firstLine="600"/>
        <w:rPr>
          <w:rFonts w:ascii="Times New Roman" w:eastAsia="仿宋_GB2312" w:hAnsi="Times New Roman"/>
          <w:sz w:val="30"/>
          <w:szCs w:val="30"/>
        </w:rPr>
      </w:pPr>
      <w:r>
        <w:rPr>
          <w:rFonts w:ascii="Times New Roman" w:eastAsia="仿宋_GB2312" w:hAnsi="Times New Roman" w:hint="eastAsia"/>
          <w:sz w:val="30"/>
          <w:szCs w:val="30"/>
        </w:rPr>
        <w:t>本所根据流动性服务指标，定期</w:t>
      </w:r>
      <w:proofErr w:type="gramStart"/>
      <w:r>
        <w:rPr>
          <w:rFonts w:ascii="Times New Roman" w:eastAsia="仿宋_GB2312" w:hAnsi="Times New Roman" w:hint="eastAsia"/>
          <w:sz w:val="30"/>
          <w:szCs w:val="30"/>
        </w:rPr>
        <w:t>评价主做市</w:t>
      </w:r>
      <w:proofErr w:type="gramEnd"/>
      <w:r>
        <w:rPr>
          <w:rFonts w:ascii="Times New Roman" w:eastAsia="仿宋_GB2312" w:hAnsi="Times New Roman" w:hint="eastAsia"/>
          <w:sz w:val="30"/>
          <w:szCs w:val="30"/>
        </w:rPr>
        <w:t>商和一般做市商的流动性服务情况，分为季度评价和年度综合评价。季度评价是每三个月（以下称考评季度或季度）对做市商的流动性服务情况进行考评。第一个考评季度是从上一年度</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21</w:t>
      </w:r>
      <w:r>
        <w:rPr>
          <w:rFonts w:ascii="Times New Roman" w:eastAsia="仿宋_GB2312" w:hAnsi="Times New Roman" w:hint="eastAsia"/>
          <w:sz w:val="30"/>
          <w:szCs w:val="30"/>
        </w:rPr>
        <w:t>日至本年度</w:t>
      </w:r>
      <w:r>
        <w:rPr>
          <w:rFonts w:ascii="Times New Roman" w:eastAsia="仿宋_GB2312" w:hAnsi="Times New Roman"/>
          <w:sz w:val="30"/>
          <w:szCs w:val="30"/>
        </w:rPr>
        <w:t>3</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日，第二个季度是从本年度</w:t>
      </w:r>
      <w:r>
        <w:rPr>
          <w:rFonts w:ascii="Times New Roman" w:eastAsia="仿宋_GB2312" w:hAnsi="Times New Roman"/>
          <w:sz w:val="30"/>
          <w:szCs w:val="30"/>
        </w:rPr>
        <w:t>3</w:t>
      </w:r>
      <w:r>
        <w:rPr>
          <w:rFonts w:ascii="Times New Roman" w:eastAsia="仿宋_GB2312" w:hAnsi="Times New Roman" w:hint="eastAsia"/>
          <w:sz w:val="30"/>
          <w:szCs w:val="30"/>
        </w:rPr>
        <w:t>月</w:t>
      </w:r>
      <w:r>
        <w:rPr>
          <w:rFonts w:ascii="Times New Roman" w:eastAsia="仿宋_GB2312" w:hAnsi="Times New Roman"/>
          <w:sz w:val="30"/>
          <w:szCs w:val="30"/>
        </w:rPr>
        <w:t>21</w:t>
      </w:r>
      <w:r>
        <w:rPr>
          <w:rFonts w:ascii="Times New Roman" w:eastAsia="仿宋_GB2312" w:hAnsi="Times New Roman" w:hint="eastAsia"/>
          <w:sz w:val="30"/>
          <w:szCs w:val="30"/>
        </w:rPr>
        <w:t>日至</w:t>
      </w:r>
      <w:r>
        <w:rPr>
          <w:rFonts w:ascii="Times New Roman" w:eastAsia="仿宋_GB2312" w:hAnsi="Times New Roman"/>
          <w:sz w:val="30"/>
          <w:szCs w:val="30"/>
        </w:rPr>
        <w:t>6</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日，第三个季度是从本年度</w:t>
      </w:r>
      <w:r>
        <w:rPr>
          <w:rFonts w:ascii="Times New Roman" w:eastAsia="仿宋_GB2312" w:hAnsi="Times New Roman"/>
          <w:sz w:val="30"/>
          <w:szCs w:val="30"/>
        </w:rPr>
        <w:t>6</w:t>
      </w:r>
      <w:r>
        <w:rPr>
          <w:rFonts w:ascii="Times New Roman" w:eastAsia="仿宋_GB2312" w:hAnsi="Times New Roman" w:hint="eastAsia"/>
          <w:sz w:val="30"/>
          <w:szCs w:val="30"/>
        </w:rPr>
        <w:t>月</w:t>
      </w:r>
      <w:r>
        <w:rPr>
          <w:rFonts w:ascii="Times New Roman" w:eastAsia="仿宋_GB2312" w:hAnsi="Times New Roman"/>
          <w:sz w:val="30"/>
          <w:szCs w:val="30"/>
        </w:rPr>
        <w:t>21</w:t>
      </w:r>
      <w:r>
        <w:rPr>
          <w:rFonts w:ascii="Times New Roman" w:eastAsia="仿宋_GB2312" w:hAnsi="Times New Roman" w:hint="eastAsia"/>
          <w:sz w:val="30"/>
          <w:szCs w:val="30"/>
        </w:rPr>
        <w:t>日至</w:t>
      </w:r>
      <w:r>
        <w:rPr>
          <w:rFonts w:ascii="Times New Roman" w:eastAsia="仿宋_GB2312" w:hAnsi="Times New Roman"/>
          <w:sz w:val="30"/>
          <w:szCs w:val="30"/>
        </w:rPr>
        <w:t>9</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日，第四个季度是从本年度</w:t>
      </w:r>
      <w:r>
        <w:rPr>
          <w:rFonts w:ascii="Times New Roman" w:eastAsia="仿宋_GB2312" w:hAnsi="Times New Roman"/>
          <w:sz w:val="30"/>
          <w:szCs w:val="30"/>
        </w:rPr>
        <w:t>9</w:t>
      </w:r>
      <w:r>
        <w:rPr>
          <w:rFonts w:ascii="Times New Roman" w:eastAsia="仿宋_GB2312" w:hAnsi="Times New Roman" w:hint="eastAsia"/>
          <w:sz w:val="30"/>
          <w:szCs w:val="30"/>
        </w:rPr>
        <w:t>月</w:t>
      </w:r>
      <w:r>
        <w:rPr>
          <w:rFonts w:ascii="Times New Roman" w:eastAsia="仿宋_GB2312" w:hAnsi="Times New Roman"/>
          <w:sz w:val="30"/>
          <w:szCs w:val="30"/>
        </w:rPr>
        <w:t>21</w:t>
      </w:r>
      <w:r>
        <w:rPr>
          <w:rFonts w:ascii="Times New Roman" w:eastAsia="仿宋_GB2312" w:hAnsi="Times New Roman" w:hint="eastAsia"/>
          <w:sz w:val="30"/>
          <w:szCs w:val="30"/>
        </w:rPr>
        <w:t>日至</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日。提供流动性服务满</w:t>
      </w:r>
      <w:r>
        <w:rPr>
          <w:rFonts w:ascii="Times New Roman" w:eastAsia="仿宋_GB2312" w:hAnsi="Times New Roman" w:hint="eastAsia"/>
          <w:sz w:val="30"/>
          <w:szCs w:val="30"/>
        </w:rPr>
        <w:t>30</w:t>
      </w:r>
      <w:r>
        <w:rPr>
          <w:rFonts w:ascii="Times New Roman" w:eastAsia="仿宋_GB2312" w:hAnsi="Times New Roman" w:hint="eastAsia"/>
          <w:sz w:val="30"/>
          <w:szCs w:val="30"/>
        </w:rPr>
        <w:t>个交易日的参与季度评价。年度综合评价是每年</w:t>
      </w:r>
      <w:r>
        <w:rPr>
          <w:rFonts w:ascii="Times New Roman" w:eastAsia="仿宋_GB2312" w:hAnsi="Times New Roman"/>
          <w:sz w:val="30"/>
          <w:szCs w:val="30"/>
        </w:rPr>
        <w:t>12</w:t>
      </w:r>
      <w:r>
        <w:rPr>
          <w:rFonts w:ascii="Times New Roman" w:eastAsia="仿宋_GB2312" w:hAnsi="Times New Roman" w:hint="eastAsia"/>
          <w:sz w:val="30"/>
          <w:szCs w:val="30"/>
        </w:rPr>
        <w:t>月对做市商从上年度</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21</w:t>
      </w:r>
      <w:r>
        <w:rPr>
          <w:rFonts w:ascii="Times New Roman" w:eastAsia="仿宋_GB2312" w:hAnsi="Times New Roman" w:hint="eastAsia"/>
          <w:sz w:val="30"/>
          <w:szCs w:val="30"/>
        </w:rPr>
        <w:t>日至本年度</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日的流动性服务情况进行综合考评。</w:t>
      </w:r>
    </w:p>
    <w:p w:rsidR="00AD317E" w:rsidRDefault="00AD317E" w:rsidP="00AD317E">
      <w:pPr>
        <w:pStyle w:val="2"/>
        <w:spacing w:line="600" w:lineRule="exact"/>
        <w:ind w:firstLine="562"/>
        <w:rPr>
          <w:rFonts w:ascii="仿宋_GB2312" w:hAnsi="黑体"/>
          <w:b w:val="0"/>
          <w:kern w:val="44"/>
          <w:sz w:val="28"/>
          <w:szCs w:val="36"/>
        </w:rPr>
      </w:pPr>
      <w:bookmarkStart w:id="15" w:name="_Toc25929323"/>
      <w:r>
        <w:rPr>
          <w:rFonts w:ascii="仿宋_GB2312" w:eastAsia="仿宋_GB2312" w:hAnsi="黑体" w:hint="eastAsia"/>
          <w:kern w:val="44"/>
          <w:sz w:val="28"/>
          <w:szCs w:val="36"/>
        </w:rPr>
        <w:t>二、报价义务</w:t>
      </w:r>
      <w:bookmarkEnd w:id="15"/>
    </w:p>
    <w:p w:rsidR="00AD317E" w:rsidRDefault="00AD317E" w:rsidP="00AD317E">
      <w:pPr>
        <w:widowControl/>
        <w:snapToGrid w:val="0"/>
        <w:spacing w:beforeLines="50" w:line="600" w:lineRule="exact"/>
        <w:ind w:firstLine="420"/>
        <w:jc w:val="left"/>
        <w:rPr>
          <w:rFonts w:ascii="Times New Roman" w:eastAsia="仿宋_GB2312" w:hAnsi="Times New Roman"/>
          <w:sz w:val="30"/>
          <w:szCs w:val="30"/>
        </w:rPr>
      </w:pPr>
      <w:r>
        <w:rPr>
          <w:rFonts w:ascii="Times New Roman" w:eastAsia="仿宋_GB2312" w:hAnsi="Times New Roman" w:hint="eastAsia"/>
          <w:sz w:val="30"/>
          <w:szCs w:val="30"/>
        </w:rPr>
        <w:t>（一）报价义务概览</w:t>
      </w:r>
    </w:p>
    <w:p w:rsidR="00AD317E" w:rsidRDefault="00AD317E" w:rsidP="00AD317E">
      <w:pPr>
        <w:widowControl/>
        <w:snapToGrid w:val="0"/>
        <w:spacing w:beforeLines="50" w:line="6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考虑到不同类别基金产品在价格水平、流动性等方面的特性差异，本所根据上市基金资产类别设置流动性服务报价义务，具体要求如表</w:t>
      </w:r>
      <w:r>
        <w:rPr>
          <w:rFonts w:ascii="Times New Roman" w:eastAsia="仿宋_GB2312" w:hAnsi="Times New Roman"/>
          <w:sz w:val="30"/>
          <w:szCs w:val="30"/>
        </w:rPr>
        <w:t>1</w:t>
      </w:r>
      <w:r>
        <w:rPr>
          <w:rFonts w:ascii="Times New Roman" w:eastAsia="仿宋_GB2312" w:hAnsi="Times New Roman" w:hint="eastAsia"/>
          <w:sz w:val="30"/>
          <w:szCs w:val="30"/>
        </w:rPr>
        <w:t>所示：</w:t>
      </w:r>
    </w:p>
    <w:p w:rsidR="00AD317E" w:rsidRDefault="00AD317E" w:rsidP="00AD317E">
      <w:pPr>
        <w:widowControl/>
        <w:snapToGrid w:val="0"/>
        <w:spacing w:beforeLines="50" w:line="600" w:lineRule="exact"/>
        <w:jc w:val="center"/>
        <w:rPr>
          <w:rFonts w:ascii="Times New Roman" w:hAnsi="Times New Roman"/>
          <w:b/>
          <w:sz w:val="24"/>
          <w:szCs w:val="24"/>
        </w:rPr>
      </w:pPr>
      <w:r>
        <w:rPr>
          <w:rFonts w:ascii="Times New Roman" w:hAnsi="宋体" w:hint="eastAsia"/>
          <w:b/>
          <w:sz w:val="24"/>
          <w:szCs w:val="24"/>
        </w:rPr>
        <w:t>表</w:t>
      </w:r>
      <w:r>
        <w:rPr>
          <w:rFonts w:ascii="Times New Roman" w:hAnsi="Times New Roman"/>
          <w:b/>
          <w:sz w:val="24"/>
          <w:szCs w:val="24"/>
        </w:rPr>
        <w:t>1</w:t>
      </w:r>
      <w:r>
        <w:rPr>
          <w:rFonts w:ascii="Times New Roman" w:hAnsi="Times New Roman" w:hint="eastAsia"/>
          <w:b/>
          <w:sz w:val="24"/>
          <w:szCs w:val="24"/>
        </w:rPr>
        <w:t>：</w:t>
      </w:r>
      <w:r>
        <w:rPr>
          <w:rFonts w:ascii="Times New Roman" w:hAnsi="宋体" w:hint="eastAsia"/>
          <w:b/>
          <w:sz w:val="24"/>
          <w:szCs w:val="24"/>
        </w:rPr>
        <w:t>不同资产类别上市基金的报价要求</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019"/>
        <w:gridCol w:w="2000"/>
        <w:gridCol w:w="3362"/>
      </w:tblGrid>
      <w:tr w:rsidR="00AD317E" w:rsidTr="00C3625E">
        <w:trPr>
          <w:jc w:val="center"/>
        </w:trPr>
        <w:tc>
          <w:tcPr>
            <w:tcW w:w="2000" w:type="dxa"/>
            <w:tcBorders>
              <w:top w:val="single" w:sz="4" w:space="0" w:color="auto"/>
              <w:left w:val="single" w:sz="4" w:space="0" w:color="auto"/>
              <w:right w:val="single" w:sz="4" w:space="0" w:color="auto"/>
            </w:tcBorders>
            <w:vAlign w:val="center"/>
          </w:tcPr>
          <w:p w:rsidR="00AD317E" w:rsidRDefault="00AD317E" w:rsidP="00C3625E">
            <w:pPr>
              <w:adjustRightInd w:val="0"/>
              <w:snapToGrid w:val="0"/>
              <w:spacing w:beforeLines="25" w:afterLines="25" w:line="600" w:lineRule="exact"/>
              <w:jc w:val="center"/>
              <w:rPr>
                <w:rFonts w:ascii="Times New Roman" w:eastAsia="仿宋_GB2312" w:hAnsi="Times New Roman"/>
                <w:b/>
                <w:bCs/>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宋体"/>
                <w:sz w:val="24"/>
                <w:szCs w:val="24"/>
              </w:rPr>
            </w:pPr>
            <w:r>
              <w:rPr>
                <w:rFonts w:ascii="Times New Roman" w:hAnsi="宋体" w:hint="eastAsia"/>
                <w:sz w:val="24"/>
                <w:szCs w:val="24"/>
              </w:rPr>
              <w:t>最小申</w:t>
            </w:r>
          </w:p>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proofErr w:type="gramStart"/>
            <w:r>
              <w:rPr>
                <w:rFonts w:ascii="Times New Roman" w:hAnsi="宋体" w:hint="eastAsia"/>
                <w:sz w:val="24"/>
                <w:szCs w:val="24"/>
              </w:rPr>
              <w:t>报金额</w:t>
            </w:r>
            <w:proofErr w:type="gramEnd"/>
          </w:p>
        </w:tc>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eastAsia="宋体" w:hAnsi="宋体" w:cs="Times New Roman"/>
                <w:b/>
                <w:bCs/>
                <w:kern w:val="44"/>
                <w:sz w:val="24"/>
                <w:szCs w:val="24"/>
              </w:rPr>
            </w:pPr>
            <w:r>
              <w:rPr>
                <w:rFonts w:ascii="Times New Roman" w:hAnsi="宋体" w:hint="eastAsia"/>
                <w:sz w:val="24"/>
                <w:szCs w:val="24"/>
              </w:rPr>
              <w:t>最大买卖</w:t>
            </w:r>
          </w:p>
          <w:p w:rsidR="00AD317E" w:rsidRDefault="00AD317E" w:rsidP="00C3625E">
            <w:pPr>
              <w:widowControl/>
              <w:adjustRightInd w:val="0"/>
              <w:snapToGrid w:val="0"/>
              <w:spacing w:beforeLines="25" w:afterLines="25" w:line="600" w:lineRule="exact"/>
              <w:jc w:val="center"/>
              <w:rPr>
                <w:rFonts w:ascii="Times New Roman" w:eastAsia="宋体" w:hAnsi="Times New Roman" w:cs="Times New Roman"/>
                <w:b/>
                <w:bCs/>
                <w:kern w:val="44"/>
                <w:sz w:val="24"/>
                <w:szCs w:val="24"/>
              </w:rPr>
            </w:pPr>
            <w:r>
              <w:rPr>
                <w:rFonts w:ascii="Times New Roman" w:hAnsi="宋体" w:hint="eastAsia"/>
                <w:sz w:val="24"/>
                <w:szCs w:val="24"/>
              </w:rPr>
              <w:t>价差</w:t>
            </w:r>
          </w:p>
        </w:tc>
        <w:tc>
          <w:tcPr>
            <w:tcW w:w="3362"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eastAsia="宋体" w:hAnsi="Times New Roman" w:cs="Times New Roman"/>
                <w:b/>
                <w:bCs/>
                <w:kern w:val="44"/>
                <w:sz w:val="24"/>
                <w:szCs w:val="24"/>
              </w:rPr>
            </w:pPr>
            <w:r>
              <w:rPr>
                <w:rFonts w:ascii="Times New Roman" w:hAnsi="宋体" w:hint="eastAsia"/>
                <w:sz w:val="24"/>
                <w:szCs w:val="24"/>
              </w:rPr>
              <w:t>适用范围</w:t>
            </w:r>
          </w:p>
        </w:tc>
      </w:tr>
      <w:tr w:rsidR="00AD317E" w:rsidTr="00C3625E">
        <w:trPr>
          <w:trHeight w:val="787"/>
          <w:jc w:val="center"/>
        </w:trPr>
        <w:tc>
          <w:tcPr>
            <w:tcW w:w="2000" w:type="dxa"/>
            <w:tcBorders>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宋体" w:hint="eastAsia"/>
                <w:sz w:val="24"/>
                <w:szCs w:val="24"/>
              </w:rPr>
              <w:t>股票型</w:t>
            </w:r>
          </w:p>
        </w:tc>
        <w:tc>
          <w:tcPr>
            <w:tcW w:w="20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Times New Roman"/>
                <w:sz w:val="24"/>
                <w:szCs w:val="24"/>
              </w:rPr>
              <w:t>20</w:t>
            </w:r>
            <w:r>
              <w:rPr>
                <w:rFonts w:ascii="Times New Roman" w:hAnsi="宋体" w:hint="eastAsia"/>
                <w:sz w:val="24"/>
                <w:szCs w:val="24"/>
              </w:rPr>
              <w:t>万元</w:t>
            </w:r>
          </w:p>
        </w:tc>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Times New Roman"/>
                <w:sz w:val="24"/>
                <w:szCs w:val="24"/>
              </w:rPr>
              <w:t>1%</w:t>
            </w:r>
          </w:p>
        </w:tc>
        <w:tc>
          <w:tcPr>
            <w:tcW w:w="3362"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宋体" w:hint="eastAsia"/>
                <w:sz w:val="24"/>
                <w:szCs w:val="24"/>
              </w:rPr>
              <w:t>股票型</w:t>
            </w:r>
            <w:r>
              <w:rPr>
                <w:rFonts w:ascii="Times New Roman" w:hAnsi="Times New Roman"/>
                <w:sz w:val="24"/>
                <w:szCs w:val="24"/>
              </w:rPr>
              <w:t>ETF</w:t>
            </w:r>
            <w:r>
              <w:rPr>
                <w:rFonts w:ascii="Times New Roman" w:hAnsi="宋体" w:hint="eastAsia"/>
                <w:sz w:val="24"/>
                <w:szCs w:val="24"/>
              </w:rPr>
              <w:t>、股票型</w:t>
            </w:r>
            <w:r>
              <w:rPr>
                <w:rFonts w:ascii="Times New Roman" w:hAnsi="Times New Roman"/>
                <w:sz w:val="24"/>
                <w:szCs w:val="24"/>
              </w:rPr>
              <w:t>LOF</w:t>
            </w:r>
          </w:p>
        </w:tc>
      </w:tr>
      <w:tr w:rsidR="00AD317E" w:rsidTr="00C3625E">
        <w:trPr>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宋体" w:hint="eastAsia"/>
                <w:sz w:val="24"/>
                <w:szCs w:val="24"/>
              </w:rPr>
              <w:lastRenderedPageBreak/>
              <w:t>债券型</w:t>
            </w:r>
          </w:p>
        </w:tc>
        <w:tc>
          <w:tcPr>
            <w:tcW w:w="20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Times New Roman"/>
                <w:sz w:val="24"/>
                <w:szCs w:val="24"/>
              </w:rPr>
              <w:t>20</w:t>
            </w:r>
            <w:r>
              <w:rPr>
                <w:rFonts w:ascii="Times New Roman" w:hAnsi="宋体" w:hint="eastAsia"/>
                <w:sz w:val="24"/>
                <w:szCs w:val="24"/>
              </w:rPr>
              <w:t>万元</w:t>
            </w:r>
          </w:p>
        </w:tc>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Times New Roman"/>
                <w:sz w:val="24"/>
                <w:szCs w:val="24"/>
              </w:rPr>
              <w:t>0.5%</w:t>
            </w:r>
          </w:p>
        </w:tc>
        <w:tc>
          <w:tcPr>
            <w:tcW w:w="3362"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宋体" w:hint="eastAsia"/>
                <w:sz w:val="24"/>
                <w:szCs w:val="24"/>
              </w:rPr>
              <w:t>债券</w:t>
            </w:r>
            <w:r>
              <w:rPr>
                <w:rFonts w:ascii="Times New Roman" w:hAnsi="Times New Roman"/>
                <w:sz w:val="24"/>
                <w:szCs w:val="24"/>
              </w:rPr>
              <w:t>ETF</w:t>
            </w:r>
          </w:p>
        </w:tc>
      </w:tr>
      <w:tr w:rsidR="00AD317E" w:rsidTr="00C3625E">
        <w:trPr>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宋体" w:hint="eastAsia"/>
                <w:sz w:val="24"/>
                <w:szCs w:val="24"/>
              </w:rPr>
              <w:t>货币型</w:t>
            </w:r>
          </w:p>
        </w:tc>
        <w:tc>
          <w:tcPr>
            <w:tcW w:w="20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Times New Roman"/>
                <w:sz w:val="24"/>
                <w:szCs w:val="24"/>
              </w:rPr>
              <w:t>100</w:t>
            </w:r>
            <w:r>
              <w:rPr>
                <w:rFonts w:ascii="Times New Roman" w:hAnsi="宋体" w:hint="eastAsia"/>
                <w:sz w:val="24"/>
                <w:szCs w:val="24"/>
              </w:rPr>
              <w:t>万元</w:t>
            </w:r>
          </w:p>
        </w:tc>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Times New Roman"/>
                <w:sz w:val="24"/>
                <w:szCs w:val="24"/>
              </w:rPr>
              <w:t>0.01%</w:t>
            </w:r>
          </w:p>
        </w:tc>
        <w:tc>
          <w:tcPr>
            <w:tcW w:w="3362"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75" w:afterLines="75" w:line="600" w:lineRule="exact"/>
              <w:jc w:val="center"/>
              <w:rPr>
                <w:rFonts w:ascii="Times New Roman" w:hAnsi="Times New Roman"/>
                <w:sz w:val="24"/>
                <w:szCs w:val="24"/>
              </w:rPr>
            </w:pPr>
            <w:r>
              <w:rPr>
                <w:rFonts w:ascii="Times New Roman" w:hAnsi="宋体" w:hint="eastAsia"/>
                <w:sz w:val="24"/>
                <w:szCs w:val="24"/>
              </w:rPr>
              <w:t>交易型货币</w:t>
            </w:r>
            <w:r>
              <w:rPr>
                <w:rFonts w:ascii="Times New Roman" w:hAnsi="Times New Roman" w:hint="eastAsia"/>
                <w:sz w:val="24"/>
                <w:szCs w:val="24"/>
              </w:rPr>
              <w:t>市场基金</w:t>
            </w:r>
          </w:p>
        </w:tc>
      </w:tr>
      <w:tr w:rsidR="00AD317E" w:rsidTr="00C3625E">
        <w:trPr>
          <w:trHeight w:val="485"/>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宋体"/>
                <w:sz w:val="24"/>
                <w:szCs w:val="24"/>
              </w:rPr>
            </w:pPr>
            <w:r>
              <w:rPr>
                <w:rFonts w:ascii="Times New Roman" w:hAnsi="宋体" w:hint="eastAsia"/>
                <w:sz w:val="24"/>
                <w:szCs w:val="24"/>
              </w:rPr>
              <w:t>商品型</w:t>
            </w:r>
          </w:p>
        </w:tc>
        <w:tc>
          <w:tcPr>
            <w:tcW w:w="20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Times New Roman"/>
                <w:sz w:val="24"/>
                <w:szCs w:val="24"/>
              </w:rPr>
              <w:t>20</w:t>
            </w:r>
            <w:r>
              <w:rPr>
                <w:rFonts w:ascii="Times New Roman" w:hAnsi="宋体" w:hint="eastAsia"/>
                <w:sz w:val="24"/>
                <w:szCs w:val="24"/>
              </w:rPr>
              <w:t>万元</w:t>
            </w:r>
          </w:p>
        </w:tc>
        <w:tc>
          <w:tcPr>
            <w:tcW w:w="20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Times New Roman"/>
                <w:sz w:val="24"/>
                <w:szCs w:val="24"/>
              </w:rPr>
            </w:pPr>
            <w:r>
              <w:rPr>
                <w:rFonts w:ascii="Times New Roman" w:hAnsi="Times New Roman"/>
                <w:sz w:val="24"/>
                <w:szCs w:val="24"/>
              </w:rPr>
              <w:t>0.5%</w:t>
            </w:r>
          </w:p>
        </w:tc>
        <w:tc>
          <w:tcPr>
            <w:tcW w:w="3362"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adjustRightInd w:val="0"/>
              <w:snapToGrid w:val="0"/>
              <w:spacing w:beforeLines="25" w:afterLines="25" w:line="600" w:lineRule="exact"/>
              <w:jc w:val="center"/>
              <w:rPr>
                <w:rFonts w:ascii="Times New Roman" w:hAnsi="宋体"/>
                <w:sz w:val="24"/>
                <w:szCs w:val="24"/>
              </w:rPr>
            </w:pPr>
            <w:r>
              <w:rPr>
                <w:rFonts w:ascii="Times New Roman" w:hAnsi="宋体" w:hint="eastAsia"/>
                <w:sz w:val="24"/>
                <w:szCs w:val="24"/>
              </w:rPr>
              <w:t>商品</w:t>
            </w:r>
            <w:r>
              <w:rPr>
                <w:rFonts w:ascii="Times New Roman" w:hAnsi="宋体"/>
                <w:sz w:val="24"/>
                <w:szCs w:val="24"/>
              </w:rPr>
              <w:t>ETF</w:t>
            </w:r>
          </w:p>
        </w:tc>
      </w:tr>
    </w:tbl>
    <w:p w:rsidR="00AD317E" w:rsidRDefault="00AD317E" w:rsidP="00AD317E">
      <w:pPr>
        <w:widowControl/>
        <w:adjustRightInd w:val="0"/>
        <w:snapToGrid w:val="0"/>
        <w:spacing w:beforeLines="25" w:afterLines="25" w:line="600" w:lineRule="exact"/>
        <w:ind w:firstLineChars="200" w:firstLine="600"/>
        <w:rPr>
          <w:rFonts w:ascii="Times New Roman" w:eastAsia="仿宋_GB2312" w:hAnsi="Times New Roman"/>
          <w:sz w:val="30"/>
          <w:szCs w:val="30"/>
        </w:rPr>
      </w:pP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此外，无论基金资产类别，基金做市商还须满足：</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、平均每笔申报金额不低于</w:t>
      </w:r>
      <w:r>
        <w:rPr>
          <w:rFonts w:ascii="Times New Roman" w:eastAsia="仿宋_GB2312" w:hAnsi="Times New Roman"/>
          <w:sz w:val="30"/>
          <w:szCs w:val="30"/>
        </w:rPr>
        <w:t>5</w:t>
      </w:r>
      <w:r>
        <w:rPr>
          <w:rFonts w:ascii="Times New Roman" w:eastAsia="仿宋_GB2312" w:hAnsi="Times New Roman" w:hint="eastAsia"/>
          <w:sz w:val="30"/>
          <w:szCs w:val="30"/>
        </w:rPr>
        <w:t>万元；</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、集合竞价参与率不低于</w:t>
      </w:r>
      <w:r>
        <w:rPr>
          <w:rFonts w:ascii="Times New Roman" w:eastAsia="仿宋_GB2312" w:hAnsi="Times New Roman"/>
          <w:sz w:val="30"/>
          <w:szCs w:val="30"/>
        </w:rPr>
        <w:t>80%</w:t>
      </w:r>
      <w:r>
        <w:rPr>
          <w:rFonts w:ascii="Times New Roman" w:eastAsia="仿宋_GB2312" w:hAnsi="Times New Roman" w:hint="eastAsia"/>
          <w:sz w:val="30"/>
          <w:szCs w:val="30"/>
        </w:rPr>
        <w:t>；</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、连续竞价参与率不低于</w:t>
      </w:r>
      <w:r>
        <w:rPr>
          <w:rFonts w:ascii="Times New Roman" w:eastAsia="仿宋_GB2312" w:hAnsi="Times New Roman"/>
          <w:sz w:val="30"/>
          <w:szCs w:val="30"/>
        </w:rPr>
        <w:t>60%</w:t>
      </w:r>
      <w:r>
        <w:rPr>
          <w:rFonts w:ascii="Times New Roman" w:eastAsia="仿宋_GB2312" w:hAnsi="Times New Roman" w:hint="eastAsia"/>
          <w:sz w:val="30"/>
          <w:szCs w:val="30"/>
        </w:rPr>
        <w:t>。</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（二）指标说明</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、最小申报金额</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做市账户存量买单的总计金额和存量卖单的总计金额，应分别不低于最小申报金额。</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w:t>
      </w:r>
      <w:proofErr w:type="gramStart"/>
      <w:r>
        <w:rPr>
          <w:rFonts w:ascii="Times New Roman" w:eastAsia="仿宋_GB2312" w:hAnsi="Times New Roman" w:hint="eastAsia"/>
          <w:sz w:val="30"/>
          <w:szCs w:val="30"/>
        </w:rPr>
        <w:t>最大买</w:t>
      </w:r>
      <w:proofErr w:type="gramEnd"/>
      <w:r>
        <w:rPr>
          <w:rFonts w:ascii="Times New Roman" w:eastAsia="仿宋_GB2312" w:hAnsi="Times New Roman" w:hint="eastAsia"/>
          <w:sz w:val="30"/>
          <w:szCs w:val="30"/>
        </w:rPr>
        <w:t>卖价差</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做市账户最小报价差应不高于</w:t>
      </w:r>
      <w:proofErr w:type="gramStart"/>
      <w:r>
        <w:rPr>
          <w:rFonts w:ascii="Times New Roman" w:eastAsia="仿宋_GB2312" w:hAnsi="Times New Roman" w:hint="eastAsia"/>
          <w:sz w:val="30"/>
          <w:szCs w:val="30"/>
        </w:rPr>
        <w:t>最大买</w:t>
      </w:r>
      <w:proofErr w:type="gramEnd"/>
      <w:r>
        <w:rPr>
          <w:rFonts w:ascii="Times New Roman" w:eastAsia="仿宋_GB2312" w:hAnsi="Times New Roman" w:hint="eastAsia"/>
          <w:sz w:val="30"/>
          <w:szCs w:val="30"/>
        </w:rPr>
        <w:t>卖价差，其中：</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最小报价差</w:t>
      </w:r>
      <w:r>
        <w:rPr>
          <w:rFonts w:ascii="Times New Roman" w:eastAsia="仿宋_GB2312" w:hAnsi="Times New Roman"/>
          <w:sz w:val="30"/>
          <w:szCs w:val="30"/>
        </w:rPr>
        <w:t>=</w:t>
      </w:r>
      <w:r>
        <w:rPr>
          <w:rFonts w:ascii="Times New Roman" w:eastAsia="仿宋_GB2312" w:hAnsi="Times New Roman" w:hint="eastAsia"/>
          <w:sz w:val="30"/>
          <w:szCs w:val="30"/>
        </w:rPr>
        <w:t>（</w:t>
      </w:r>
      <w:proofErr w:type="gramStart"/>
      <w:r>
        <w:rPr>
          <w:rFonts w:ascii="Times New Roman" w:eastAsia="仿宋_GB2312" w:hAnsi="Times New Roman" w:hint="eastAsia"/>
          <w:sz w:val="30"/>
          <w:szCs w:val="30"/>
        </w:rPr>
        <w:t>最高卖</w:t>
      </w:r>
      <w:proofErr w:type="gramEnd"/>
      <w:r>
        <w:rPr>
          <w:rFonts w:ascii="Times New Roman" w:eastAsia="仿宋_GB2312" w:hAnsi="Times New Roman" w:hint="eastAsia"/>
          <w:sz w:val="30"/>
          <w:szCs w:val="30"/>
        </w:rPr>
        <w:t>报价</w:t>
      </w:r>
      <w:r>
        <w:rPr>
          <w:rFonts w:ascii="Times New Roman" w:eastAsia="仿宋_GB2312" w:hAnsi="Times New Roman"/>
          <w:sz w:val="30"/>
          <w:szCs w:val="30"/>
        </w:rPr>
        <w:t>-</w:t>
      </w:r>
      <w:r>
        <w:rPr>
          <w:rFonts w:ascii="Times New Roman" w:eastAsia="仿宋_GB2312" w:hAnsi="Times New Roman" w:hint="eastAsia"/>
          <w:sz w:val="30"/>
          <w:szCs w:val="30"/>
        </w:rPr>
        <w:t>最低买报价）</w:t>
      </w:r>
      <w:r>
        <w:rPr>
          <w:rFonts w:ascii="Times New Roman" w:eastAsia="仿宋_GB2312" w:hAnsi="Times New Roman"/>
          <w:sz w:val="30"/>
          <w:szCs w:val="30"/>
        </w:rPr>
        <w:t>/</w:t>
      </w:r>
      <w:r>
        <w:rPr>
          <w:rFonts w:ascii="Times New Roman" w:eastAsia="仿宋_GB2312" w:hAnsi="Times New Roman" w:hint="eastAsia"/>
          <w:sz w:val="30"/>
          <w:szCs w:val="30"/>
        </w:rPr>
        <w:t>（（</w:t>
      </w:r>
      <w:proofErr w:type="gramStart"/>
      <w:r>
        <w:rPr>
          <w:rFonts w:ascii="Times New Roman" w:eastAsia="仿宋_GB2312" w:hAnsi="Times New Roman" w:hint="eastAsia"/>
          <w:sz w:val="30"/>
          <w:szCs w:val="30"/>
        </w:rPr>
        <w:t>最高卖</w:t>
      </w:r>
      <w:proofErr w:type="gramEnd"/>
      <w:r>
        <w:rPr>
          <w:rFonts w:ascii="Times New Roman" w:eastAsia="仿宋_GB2312" w:hAnsi="Times New Roman" w:hint="eastAsia"/>
          <w:sz w:val="30"/>
          <w:szCs w:val="30"/>
        </w:rPr>
        <w:t>报价</w:t>
      </w:r>
      <w:r>
        <w:rPr>
          <w:rFonts w:ascii="Times New Roman" w:eastAsia="仿宋_GB2312" w:hAnsi="Times New Roman"/>
          <w:sz w:val="30"/>
          <w:szCs w:val="30"/>
        </w:rPr>
        <w:t>+</w:t>
      </w:r>
      <w:r>
        <w:rPr>
          <w:rFonts w:ascii="Times New Roman" w:eastAsia="仿宋_GB2312" w:hAnsi="Times New Roman" w:hint="eastAsia"/>
          <w:sz w:val="30"/>
          <w:szCs w:val="30"/>
        </w:rPr>
        <w:t>最低买报价）</w:t>
      </w:r>
      <w:r>
        <w:rPr>
          <w:rFonts w:ascii="Times New Roman" w:eastAsia="仿宋_GB2312" w:hAnsi="Times New Roman"/>
          <w:sz w:val="30"/>
          <w:szCs w:val="30"/>
        </w:rPr>
        <w:t>/2</w:t>
      </w:r>
      <w:r>
        <w:rPr>
          <w:rFonts w:ascii="Times New Roman" w:eastAsia="仿宋_GB2312" w:hAnsi="Times New Roman" w:hint="eastAsia"/>
          <w:sz w:val="30"/>
          <w:szCs w:val="30"/>
        </w:rPr>
        <w:t>）。</w:t>
      </w:r>
    </w:p>
    <w:p w:rsidR="00AD317E" w:rsidRDefault="00AD317E" w:rsidP="00AD317E">
      <w:pPr>
        <w:widowControl/>
        <w:spacing w:line="600" w:lineRule="exact"/>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t>最高卖</w:t>
      </w:r>
      <w:proofErr w:type="gramEnd"/>
      <w:r>
        <w:rPr>
          <w:rFonts w:ascii="Times New Roman" w:eastAsia="仿宋_GB2312" w:hAnsi="Times New Roman" w:hint="eastAsia"/>
          <w:sz w:val="30"/>
          <w:szCs w:val="30"/>
        </w:rPr>
        <w:t>报价及最低买报价定义如下：将订单簿中的存量卖单按申报价格从低到高进行累加，直到申报金额累加值满足最小申报金额，则该笔卖单价格即为</w:t>
      </w:r>
      <w:proofErr w:type="gramStart"/>
      <w:r>
        <w:rPr>
          <w:rFonts w:ascii="Times New Roman" w:eastAsia="仿宋_GB2312" w:hAnsi="Times New Roman" w:hint="eastAsia"/>
          <w:sz w:val="30"/>
          <w:szCs w:val="30"/>
        </w:rPr>
        <w:t>最高卖</w:t>
      </w:r>
      <w:proofErr w:type="gramEnd"/>
      <w:r>
        <w:rPr>
          <w:rFonts w:ascii="Times New Roman" w:eastAsia="仿宋_GB2312" w:hAnsi="Times New Roman" w:hint="eastAsia"/>
          <w:sz w:val="30"/>
          <w:szCs w:val="30"/>
        </w:rPr>
        <w:t>报价；将订单簿中的存量买单按申报价格从高到低进行累加，直到申报金额累加值满足最小申报金额，则该笔买单价格即为最低买报价。</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3</w:t>
      </w:r>
      <w:r>
        <w:rPr>
          <w:rFonts w:ascii="Times New Roman" w:eastAsia="仿宋_GB2312" w:hAnsi="Times New Roman" w:hint="eastAsia"/>
          <w:sz w:val="30"/>
          <w:szCs w:val="30"/>
        </w:rPr>
        <w:t>、平均每笔申报金额</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考评周期内做市商</w:t>
      </w:r>
      <w:proofErr w:type="gramStart"/>
      <w:r>
        <w:rPr>
          <w:rFonts w:ascii="Times New Roman" w:eastAsia="仿宋_GB2312" w:hAnsi="Times New Roman" w:hint="eastAsia"/>
          <w:sz w:val="30"/>
          <w:szCs w:val="30"/>
        </w:rPr>
        <w:t>申报总</w:t>
      </w:r>
      <w:proofErr w:type="gramEnd"/>
      <w:r>
        <w:rPr>
          <w:rFonts w:ascii="Times New Roman" w:eastAsia="仿宋_GB2312" w:hAnsi="Times New Roman" w:hint="eastAsia"/>
          <w:sz w:val="30"/>
          <w:szCs w:val="30"/>
        </w:rPr>
        <w:t>金额与申报笔数的比值，包含集合竞价及连续竞价。</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、集合竞价参与率</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考评周期内做市商参与集合竞价天数与交易日天数的比值。其中，做市商做市账户在集合竞价阶段对提供流动性服务的基金有申报，即认为参与了当日集合竞价。</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、连续竞价参与率</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考评周期内做市商报价时间与连续竞价时间的比值。其中，做市商做市账户在某采样点对提供流动性服务的基金有申报，该采样点即计入报价时间。</w:t>
      </w:r>
    </w:p>
    <w:p w:rsidR="00AD317E" w:rsidRDefault="00AD317E" w:rsidP="00AD317E">
      <w:pPr>
        <w:pStyle w:val="2"/>
        <w:spacing w:line="600" w:lineRule="exact"/>
        <w:ind w:firstLine="562"/>
        <w:rPr>
          <w:rFonts w:ascii="仿宋_GB2312" w:eastAsia="仿宋_GB2312" w:hAnsi="黑体"/>
          <w:b w:val="0"/>
          <w:kern w:val="44"/>
          <w:sz w:val="28"/>
          <w:szCs w:val="36"/>
        </w:rPr>
      </w:pPr>
      <w:bookmarkStart w:id="16" w:name="_Toc25929324"/>
      <w:r>
        <w:rPr>
          <w:rFonts w:ascii="仿宋_GB2312" w:eastAsia="仿宋_GB2312" w:hAnsi="黑体" w:hint="eastAsia"/>
          <w:kern w:val="44"/>
          <w:sz w:val="28"/>
          <w:szCs w:val="36"/>
        </w:rPr>
        <w:t>三、流动性预先分类</w:t>
      </w:r>
      <w:bookmarkEnd w:id="16"/>
    </w:p>
    <w:p w:rsidR="00AD317E" w:rsidRDefault="00AD317E" w:rsidP="00AD317E">
      <w:pPr>
        <w:pStyle w:val="SSE0"/>
        <w:spacing w:line="600" w:lineRule="exact"/>
        <w:ind w:firstLine="600"/>
      </w:pPr>
      <w:r>
        <w:rPr>
          <w:rFonts w:hint="eastAsia"/>
          <w:sz w:val="30"/>
          <w:szCs w:val="30"/>
        </w:rPr>
        <w:t>本所每年</w:t>
      </w:r>
      <w:r>
        <w:rPr>
          <w:rFonts w:hint="eastAsia"/>
          <w:sz w:val="30"/>
          <w:szCs w:val="30"/>
        </w:rPr>
        <w:t>6</w:t>
      </w:r>
      <w:r>
        <w:rPr>
          <w:rFonts w:hint="eastAsia"/>
          <w:sz w:val="30"/>
          <w:szCs w:val="30"/>
        </w:rPr>
        <w:t>月初和</w:t>
      </w:r>
      <w:r>
        <w:rPr>
          <w:rFonts w:hint="eastAsia"/>
          <w:sz w:val="30"/>
          <w:szCs w:val="30"/>
        </w:rPr>
        <w:t>12</w:t>
      </w:r>
      <w:r>
        <w:rPr>
          <w:rFonts w:hint="eastAsia"/>
          <w:sz w:val="30"/>
          <w:szCs w:val="30"/>
        </w:rPr>
        <w:t>月初对上市基金按流动性高低进行预先分类，并向市场公告分类结果。依据过去半个年度（分别为上年度</w:t>
      </w:r>
      <w:r>
        <w:rPr>
          <w:sz w:val="30"/>
          <w:szCs w:val="30"/>
        </w:rPr>
        <w:t>12</w:t>
      </w:r>
      <w:r>
        <w:rPr>
          <w:rFonts w:hint="eastAsia"/>
          <w:sz w:val="30"/>
          <w:szCs w:val="30"/>
        </w:rPr>
        <w:t>月</w:t>
      </w:r>
      <w:r>
        <w:rPr>
          <w:sz w:val="30"/>
          <w:szCs w:val="30"/>
        </w:rPr>
        <w:t>1</w:t>
      </w:r>
      <w:r>
        <w:rPr>
          <w:rFonts w:hint="eastAsia"/>
          <w:sz w:val="30"/>
          <w:szCs w:val="30"/>
        </w:rPr>
        <w:t>日至本年度</w:t>
      </w:r>
      <w:r>
        <w:rPr>
          <w:sz w:val="30"/>
          <w:szCs w:val="30"/>
        </w:rPr>
        <w:t>5</w:t>
      </w:r>
      <w:r>
        <w:rPr>
          <w:rFonts w:hint="eastAsia"/>
          <w:sz w:val="30"/>
          <w:szCs w:val="30"/>
        </w:rPr>
        <w:t>月</w:t>
      </w:r>
      <w:r>
        <w:rPr>
          <w:sz w:val="30"/>
          <w:szCs w:val="30"/>
        </w:rPr>
        <w:t>31</w:t>
      </w:r>
      <w:r>
        <w:rPr>
          <w:rFonts w:hint="eastAsia"/>
          <w:sz w:val="30"/>
          <w:szCs w:val="30"/>
        </w:rPr>
        <w:t>日，及本年度</w:t>
      </w:r>
      <w:r>
        <w:rPr>
          <w:sz w:val="30"/>
          <w:szCs w:val="30"/>
        </w:rPr>
        <w:t>6</w:t>
      </w:r>
      <w:r>
        <w:rPr>
          <w:rFonts w:hint="eastAsia"/>
          <w:sz w:val="30"/>
          <w:szCs w:val="30"/>
        </w:rPr>
        <w:t>月</w:t>
      </w:r>
      <w:r>
        <w:rPr>
          <w:sz w:val="30"/>
          <w:szCs w:val="30"/>
        </w:rPr>
        <w:t>1</w:t>
      </w:r>
      <w:r>
        <w:rPr>
          <w:rFonts w:hint="eastAsia"/>
          <w:sz w:val="30"/>
          <w:szCs w:val="30"/>
        </w:rPr>
        <w:t>日至本年度</w:t>
      </w:r>
      <w:r>
        <w:rPr>
          <w:sz w:val="30"/>
          <w:szCs w:val="30"/>
        </w:rPr>
        <w:t>11</w:t>
      </w:r>
      <w:r>
        <w:rPr>
          <w:rFonts w:hint="eastAsia"/>
          <w:sz w:val="30"/>
          <w:szCs w:val="30"/>
        </w:rPr>
        <w:t>月</w:t>
      </w:r>
      <w:r>
        <w:rPr>
          <w:sz w:val="30"/>
          <w:szCs w:val="30"/>
        </w:rPr>
        <w:t>30</w:t>
      </w:r>
      <w:r>
        <w:rPr>
          <w:rFonts w:hint="eastAsia"/>
          <w:sz w:val="30"/>
          <w:szCs w:val="30"/>
        </w:rPr>
        <w:t>日）市场表现，包括日均成交额、日均换手率和申购效率等指标，将上市基金预先分成流动性“高”、“中”、“低”三类。</w:t>
      </w:r>
      <w:r>
        <w:rPr>
          <w:sz w:val="30"/>
          <w:szCs w:val="30"/>
        </w:rPr>
        <w:t>6</w:t>
      </w:r>
      <w:r>
        <w:rPr>
          <w:rFonts w:hint="eastAsia"/>
          <w:sz w:val="30"/>
          <w:szCs w:val="30"/>
        </w:rPr>
        <w:t>月初流动性分类结果适用于本年度</w:t>
      </w:r>
      <w:r>
        <w:rPr>
          <w:sz w:val="30"/>
          <w:szCs w:val="30"/>
        </w:rPr>
        <w:t>6</w:t>
      </w:r>
      <w:r>
        <w:rPr>
          <w:rFonts w:hint="eastAsia"/>
          <w:sz w:val="30"/>
          <w:szCs w:val="30"/>
        </w:rPr>
        <w:t>月</w:t>
      </w:r>
      <w:r>
        <w:rPr>
          <w:sz w:val="30"/>
          <w:szCs w:val="30"/>
        </w:rPr>
        <w:t>21</w:t>
      </w:r>
      <w:r>
        <w:rPr>
          <w:rFonts w:hint="eastAsia"/>
          <w:sz w:val="30"/>
          <w:szCs w:val="30"/>
        </w:rPr>
        <w:t>日至</w:t>
      </w:r>
      <w:r>
        <w:rPr>
          <w:sz w:val="30"/>
          <w:szCs w:val="30"/>
        </w:rPr>
        <w:t>12</w:t>
      </w:r>
      <w:r>
        <w:rPr>
          <w:rFonts w:hint="eastAsia"/>
          <w:sz w:val="30"/>
          <w:szCs w:val="30"/>
        </w:rPr>
        <w:t>月</w:t>
      </w:r>
      <w:r>
        <w:rPr>
          <w:sz w:val="30"/>
          <w:szCs w:val="30"/>
        </w:rPr>
        <w:t>20</w:t>
      </w:r>
      <w:r>
        <w:rPr>
          <w:rFonts w:hint="eastAsia"/>
          <w:sz w:val="30"/>
          <w:szCs w:val="30"/>
        </w:rPr>
        <w:t>日，</w:t>
      </w:r>
      <w:r>
        <w:rPr>
          <w:sz w:val="30"/>
          <w:szCs w:val="30"/>
        </w:rPr>
        <w:t>12</w:t>
      </w:r>
      <w:r>
        <w:rPr>
          <w:rFonts w:hint="eastAsia"/>
          <w:sz w:val="30"/>
          <w:szCs w:val="30"/>
        </w:rPr>
        <w:t>月初流动性分类结果适用于本年度</w:t>
      </w:r>
      <w:r>
        <w:rPr>
          <w:sz w:val="30"/>
          <w:szCs w:val="30"/>
        </w:rPr>
        <w:t>12</w:t>
      </w:r>
      <w:r>
        <w:rPr>
          <w:rFonts w:hint="eastAsia"/>
          <w:sz w:val="30"/>
          <w:szCs w:val="30"/>
        </w:rPr>
        <w:t>月</w:t>
      </w:r>
      <w:r>
        <w:rPr>
          <w:sz w:val="30"/>
          <w:szCs w:val="30"/>
        </w:rPr>
        <w:t>21</w:t>
      </w:r>
      <w:r>
        <w:rPr>
          <w:rFonts w:hint="eastAsia"/>
          <w:sz w:val="30"/>
          <w:szCs w:val="30"/>
        </w:rPr>
        <w:t>日至下一年度</w:t>
      </w:r>
      <w:r>
        <w:rPr>
          <w:sz w:val="30"/>
          <w:szCs w:val="30"/>
        </w:rPr>
        <w:t>6</w:t>
      </w:r>
      <w:r>
        <w:rPr>
          <w:rFonts w:hint="eastAsia"/>
          <w:sz w:val="30"/>
          <w:szCs w:val="30"/>
        </w:rPr>
        <w:t>月</w:t>
      </w:r>
      <w:r>
        <w:rPr>
          <w:sz w:val="30"/>
          <w:szCs w:val="30"/>
        </w:rPr>
        <w:t>20</w:t>
      </w:r>
      <w:r>
        <w:rPr>
          <w:rFonts w:hint="eastAsia"/>
          <w:sz w:val="30"/>
          <w:szCs w:val="30"/>
        </w:rPr>
        <w:t>日。</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其中，以</w:t>
      </w:r>
      <w:r>
        <w:rPr>
          <w:rFonts w:ascii="Times New Roman" w:eastAsia="仿宋_GB2312" w:hAnsi="Times New Roman"/>
          <w:sz w:val="30"/>
          <w:szCs w:val="30"/>
        </w:rPr>
        <w:t>5</w:t>
      </w:r>
      <w:r>
        <w:rPr>
          <w:rFonts w:ascii="Times New Roman" w:eastAsia="仿宋_GB2312" w:hAnsi="Times New Roman" w:hint="eastAsia"/>
          <w:sz w:val="30"/>
          <w:szCs w:val="30"/>
        </w:rPr>
        <w:t>月</w:t>
      </w:r>
      <w:r>
        <w:rPr>
          <w:rFonts w:ascii="Times New Roman" w:eastAsia="仿宋_GB2312" w:hAnsi="Times New Roman"/>
          <w:sz w:val="30"/>
          <w:szCs w:val="30"/>
        </w:rPr>
        <w:t>31</w:t>
      </w:r>
      <w:r>
        <w:rPr>
          <w:rFonts w:ascii="Times New Roman" w:eastAsia="仿宋_GB2312" w:hAnsi="Times New Roman" w:hint="eastAsia"/>
          <w:sz w:val="30"/>
          <w:szCs w:val="30"/>
        </w:rPr>
        <w:t>日或</w:t>
      </w:r>
      <w:r>
        <w:rPr>
          <w:rFonts w:ascii="Times New Roman" w:eastAsia="仿宋_GB2312" w:hAnsi="Times New Roman"/>
          <w:sz w:val="30"/>
          <w:szCs w:val="30"/>
        </w:rPr>
        <w:t>11</w:t>
      </w:r>
      <w:r>
        <w:rPr>
          <w:rFonts w:ascii="Times New Roman" w:eastAsia="仿宋_GB2312" w:hAnsi="Times New Roman" w:hint="eastAsia"/>
          <w:sz w:val="30"/>
          <w:szCs w:val="30"/>
        </w:rPr>
        <w:t>月</w:t>
      </w:r>
      <w:r>
        <w:rPr>
          <w:rFonts w:ascii="Times New Roman" w:eastAsia="仿宋_GB2312" w:hAnsi="Times New Roman"/>
          <w:sz w:val="30"/>
          <w:szCs w:val="30"/>
        </w:rPr>
        <w:t>30</w:t>
      </w:r>
      <w:r>
        <w:rPr>
          <w:rFonts w:ascii="Times New Roman" w:eastAsia="仿宋_GB2312" w:hAnsi="Times New Roman" w:hint="eastAsia"/>
          <w:sz w:val="30"/>
          <w:szCs w:val="30"/>
        </w:rPr>
        <w:t>日为基期，上市未满半年的上市基金设定为</w:t>
      </w:r>
      <w:r>
        <w:rPr>
          <w:rFonts w:ascii="Times New Roman" w:eastAsia="仿宋_GB2312" w:hAnsi="Times New Roman"/>
          <w:sz w:val="30"/>
          <w:szCs w:val="30"/>
        </w:rPr>
        <w:t>“</w:t>
      </w:r>
      <w:r>
        <w:rPr>
          <w:rFonts w:ascii="Times New Roman" w:eastAsia="仿宋_GB2312" w:hAnsi="Times New Roman" w:hint="eastAsia"/>
          <w:sz w:val="30"/>
          <w:szCs w:val="30"/>
        </w:rPr>
        <w:t>低</w:t>
      </w:r>
      <w:r>
        <w:rPr>
          <w:rFonts w:ascii="Times New Roman" w:eastAsia="仿宋_GB2312" w:hAnsi="Times New Roman"/>
          <w:sz w:val="30"/>
          <w:szCs w:val="30"/>
        </w:rPr>
        <w:t>”</w:t>
      </w:r>
      <w:r>
        <w:rPr>
          <w:rFonts w:ascii="Times New Roman" w:eastAsia="仿宋_GB2312" w:hAnsi="Times New Roman" w:hint="eastAsia"/>
          <w:sz w:val="30"/>
          <w:szCs w:val="30"/>
        </w:rPr>
        <w:t>级流动性。例如，基金</w:t>
      </w:r>
      <w:r>
        <w:rPr>
          <w:rFonts w:ascii="Times New Roman" w:eastAsia="仿宋_GB2312" w:hAnsi="Times New Roman"/>
          <w:sz w:val="30"/>
          <w:szCs w:val="30"/>
        </w:rPr>
        <w:t>A</w:t>
      </w:r>
      <w:r>
        <w:rPr>
          <w:rFonts w:ascii="Times New Roman" w:eastAsia="仿宋_GB2312" w:hAnsi="Times New Roman" w:hint="eastAsia"/>
          <w:sz w:val="30"/>
          <w:szCs w:val="30"/>
        </w:rPr>
        <w:t>于</w:t>
      </w:r>
      <w:r>
        <w:rPr>
          <w:rFonts w:ascii="Times New Roman" w:eastAsia="仿宋_GB2312" w:hAnsi="Times New Roman"/>
          <w:sz w:val="30"/>
          <w:szCs w:val="30"/>
        </w:rPr>
        <w:t>2016</w:t>
      </w:r>
      <w:r>
        <w:rPr>
          <w:rFonts w:ascii="Times New Roman" w:eastAsia="仿宋_GB2312" w:hAnsi="Times New Roman" w:hint="eastAsia"/>
          <w:sz w:val="30"/>
          <w:szCs w:val="30"/>
        </w:rPr>
        <w:t>年</w:t>
      </w:r>
      <w:r>
        <w:rPr>
          <w:rFonts w:ascii="Times New Roman" w:eastAsia="仿宋_GB2312" w:hAnsi="Times New Roman"/>
          <w:sz w:val="30"/>
          <w:szCs w:val="30"/>
        </w:rPr>
        <w:t>10</w:t>
      </w:r>
      <w:r>
        <w:rPr>
          <w:rFonts w:ascii="Times New Roman" w:eastAsia="仿宋_GB2312" w:hAnsi="Times New Roman" w:hint="eastAsia"/>
          <w:sz w:val="30"/>
          <w:szCs w:val="30"/>
        </w:rPr>
        <w:t>月</w:t>
      </w:r>
      <w:r>
        <w:rPr>
          <w:rFonts w:ascii="Times New Roman" w:eastAsia="仿宋_GB2312" w:hAnsi="Times New Roman"/>
          <w:sz w:val="30"/>
          <w:szCs w:val="30"/>
        </w:rPr>
        <w:lastRenderedPageBreak/>
        <w:t>15</w:t>
      </w:r>
      <w:r>
        <w:rPr>
          <w:rFonts w:ascii="Times New Roman" w:eastAsia="仿宋_GB2312" w:hAnsi="Times New Roman" w:hint="eastAsia"/>
          <w:sz w:val="30"/>
          <w:szCs w:val="30"/>
        </w:rPr>
        <w:t>日上市，则自上市日至</w:t>
      </w:r>
      <w:r>
        <w:rPr>
          <w:rFonts w:ascii="Times New Roman" w:eastAsia="仿宋_GB2312" w:hAnsi="Times New Roman"/>
          <w:sz w:val="30"/>
          <w:szCs w:val="30"/>
        </w:rPr>
        <w:t>2017</w:t>
      </w:r>
      <w:r>
        <w:rPr>
          <w:rFonts w:ascii="Times New Roman" w:eastAsia="仿宋_GB2312" w:hAnsi="Times New Roman" w:hint="eastAsia"/>
          <w:sz w:val="30"/>
          <w:szCs w:val="30"/>
        </w:rPr>
        <w:t>年</w:t>
      </w:r>
      <w:r>
        <w:rPr>
          <w:rFonts w:ascii="Times New Roman" w:eastAsia="仿宋_GB2312" w:hAnsi="Times New Roman"/>
          <w:sz w:val="30"/>
          <w:szCs w:val="30"/>
        </w:rPr>
        <w:t>6</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日适用“低”级流动性；基金</w:t>
      </w:r>
      <w:r>
        <w:rPr>
          <w:rFonts w:ascii="Times New Roman" w:eastAsia="仿宋_GB2312" w:hAnsi="Times New Roman"/>
          <w:sz w:val="30"/>
          <w:szCs w:val="30"/>
        </w:rPr>
        <w:t>B</w:t>
      </w:r>
      <w:r>
        <w:rPr>
          <w:rFonts w:ascii="Times New Roman" w:eastAsia="仿宋_GB2312" w:hAnsi="Times New Roman" w:hint="eastAsia"/>
          <w:sz w:val="30"/>
          <w:szCs w:val="30"/>
        </w:rPr>
        <w:t>于</w:t>
      </w:r>
      <w:r>
        <w:rPr>
          <w:rFonts w:ascii="Times New Roman" w:eastAsia="仿宋_GB2312" w:hAnsi="Times New Roman"/>
          <w:sz w:val="30"/>
          <w:szCs w:val="30"/>
        </w:rPr>
        <w:t>2016</w:t>
      </w:r>
      <w:r>
        <w:rPr>
          <w:rFonts w:ascii="Times New Roman" w:eastAsia="仿宋_GB2312" w:hAnsi="Times New Roman" w:hint="eastAsia"/>
          <w:sz w:val="30"/>
          <w:szCs w:val="30"/>
        </w:rPr>
        <w:t>年</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15</w:t>
      </w:r>
      <w:r>
        <w:rPr>
          <w:rFonts w:ascii="Times New Roman" w:eastAsia="仿宋_GB2312" w:hAnsi="Times New Roman" w:hint="eastAsia"/>
          <w:sz w:val="30"/>
          <w:szCs w:val="30"/>
        </w:rPr>
        <w:t>日上市，则自上市日至</w:t>
      </w:r>
      <w:r>
        <w:rPr>
          <w:rFonts w:ascii="Times New Roman" w:eastAsia="仿宋_GB2312" w:hAnsi="Times New Roman"/>
          <w:sz w:val="30"/>
          <w:szCs w:val="30"/>
        </w:rPr>
        <w:t>2017</w:t>
      </w:r>
      <w:r>
        <w:rPr>
          <w:rFonts w:ascii="Times New Roman" w:eastAsia="仿宋_GB2312" w:hAnsi="Times New Roman" w:hint="eastAsia"/>
          <w:sz w:val="30"/>
          <w:szCs w:val="30"/>
        </w:rPr>
        <w:t>年</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日适用“低”级流动性。做市商考评时，按流动性的“高”、“中”、“低”三个类别划分三个评价标准，流动性越高的类别评价标准越严格，流动性越低的类别评价标准越宽松。</w:t>
      </w:r>
    </w:p>
    <w:p w:rsidR="00AD317E" w:rsidRDefault="00AD317E" w:rsidP="00AD317E">
      <w:pPr>
        <w:pStyle w:val="2"/>
        <w:spacing w:line="600" w:lineRule="exact"/>
        <w:ind w:firstLine="562"/>
        <w:rPr>
          <w:rFonts w:ascii="仿宋_GB2312" w:hAnsi="黑体"/>
          <w:b w:val="0"/>
          <w:kern w:val="44"/>
          <w:sz w:val="28"/>
          <w:szCs w:val="36"/>
        </w:rPr>
      </w:pPr>
      <w:bookmarkStart w:id="17" w:name="_Toc25929325"/>
      <w:r>
        <w:rPr>
          <w:rFonts w:ascii="仿宋_GB2312" w:eastAsia="仿宋_GB2312" w:hAnsi="黑体" w:hint="eastAsia"/>
          <w:kern w:val="44"/>
          <w:sz w:val="28"/>
          <w:szCs w:val="36"/>
        </w:rPr>
        <w:t>四、评价指标</w:t>
      </w:r>
      <w:bookmarkEnd w:id="17"/>
    </w:p>
    <w:p w:rsidR="00AD317E" w:rsidRDefault="00AD317E" w:rsidP="00AD317E">
      <w:pPr>
        <w:pStyle w:val="SSE0"/>
        <w:spacing w:line="600" w:lineRule="exact"/>
        <w:ind w:firstLine="600"/>
        <w:rPr>
          <w:sz w:val="30"/>
          <w:szCs w:val="30"/>
        </w:rPr>
      </w:pPr>
      <w:r>
        <w:rPr>
          <w:rFonts w:hint="eastAsia"/>
          <w:sz w:val="30"/>
          <w:szCs w:val="30"/>
        </w:rPr>
        <w:t>本所对做市商流动性服务的评价指标为时间加权报价差和连续竞价有效参与率。</w:t>
      </w:r>
    </w:p>
    <w:p w:rsidR="00AD317E" w:rsidRDefault="00AD317E" w:rsidP="00AD317E">
      <w:pPr>
        <w:pStyle w:val="SSE0"/>
        <w:spacing w:line="600" w:lineRule="exact"/>
        <w:ind w:firstLine="602"/>
        <w:rPr>
          <w:b/>
          <w:sz w:val="30"/>
          <w:szCs w:val="30"/>
        </w:rPr>
      </w:pPr>
      <w:r>
        <w:rPr>
          <w:rFonts w:hint="eastAsia"/>
          <w:b/>
          <w:sz w:val="30"/>
          <w:szCs w:val="30"/>
        </w:rPr>
        <w:t>（一）</w:t>
      </w:r>
      <w:r>
        <w:rPr>
          <w:rFonts w:hint="eastAsia"/>
          <w:sz w:val="30"/>
          <w:szCs w:val="30"/>
        </w:rPr>
        <w:t>时间加权报价差</w:t>
      </w:r>
    </w:p>
    <w:p w:rsidR="00AD317E" w:rsidRDefault="00AD317E" w:rsidP="00AD317E">
      <w:pPr>
        <w:pStyle w:val="SSE0"/>
        <w:spacing w:line="600" w:lineRule="exact"/>
        <w:ind w:firstLine="600"/>
        <w:rPr>
          <w:sz w:val="30"/>
          <w:szCs w:val="30"/>
        </w:rPr>
      </w:pPr>
      <w:r>
        <w:rPr>
          <w:rFonts w:hint="eastAsia"/>
          <w:sz w:val="30"/>
          <w:szCs w:val="30"/>
        </w:rPr>
        <w:t>每日时间加权报价差计算公式为：</w:t>
      </w:r>
    </w:p>
    <w:p w:rsidR="00AD317E" w:rsidRPr="00844159" w:rsidRDefault="00AD317E" w:rsidP="00AD317E">
      <w:pPr>
        <w:pStyle w:val="SSE0"/>
        <w:spacing w:line="600" w:lineRule="exact"/>
        <w:ind w:firstLine="600"/>
        <w:rPr>
          <w:position w:val="-26"/>
          <w:sz w:val="30"/>
          <w:szCs w:val="30"/>
        </w:rPr>
      </w:pPr>
      <w:r>
        <w:rPr>
          <w:rFonts w:hint="eastAsia"/>
          <w:sz w:val="30"/>
          <w:szCs w:val="30"/>
        </w:rPr>
        <w:t>时间加权报价差</w:t>
      </w:r>
      <w:r>
        <w:rPr>
          <w:rFonts w:hint="eastAsia"/>
          <w:sz w:val="30"/>
          <w:szCs w:val="30"/>
        </w:rPr>
        <w:t>=</w:t>
      </w:r>
      <w:r>
        <w:rPr>
          <w:sz w:val="30"/>
          <w:szCs w:val="30"/>
        </w:rPr>
        <w:t xml:space="preserve"> </w:t>
      </w:r>
      <m:oMath>
        <m:f>
          <m:fPr>
            <m:ctrlPr>
              <w:rPr>
                <w:rFonts w:ascii="Cambria Math" w:hAnsi="Cambria Math"/>
                <w:sz w:val="24"/>
                <w:szCs w:val="24"/>
              </w:rPr>
            </m:ctrlPr>
          </m:fPr>
          <m:num>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有效采样点最小报价差</m:t>
                </m:r>
              </m:e>
            </m:nary>
          </m:num>
          <m:den>
            <m:r>
              <m:rPr>
                <m:sty m:val="p"/>
              </m:rPr>
              <w:rPr>
                <w:rFonts w:ascii="Cambria Math" w:hAnsi="Cambria Math"/>
                <w:sz w:val="24"/>
                <w:szCs w:val="24"/>
              </w:rPr>
              <m:t>14400</m:t>
            </m:r>
            <m:r>
              <m:rPr>
                <m:sty m:val="p"/>
              </m:rPr>
              <w:rPr>
                <w:rFonts w:ascii="Cambria Math" w:eastAsia="MS Mincho" w:hAnsi="Cambria Math" w:cs="MS Mincho" w:hint="eastAsia"/>
                <w:sz w:val="24"/>
                <w:szCs w:val="24"/>
              </w:rPr>
              <m:t>-</m:t>
            </m:r>
            <m:r>
              <m:rPr>
                <m:sty m:val="p"/>
              </m:rPr>
              <w:rPr>
                <w:rFonts w:ascii="Cambria Math" w:hAnsi="Cambria Math"/>
                <w:sz w:val="24"/>
                <w:szCs w:val="24"/>
              </w:rPr>
              <m:t>无效采样点数</m:t>
            </m:r>
          </m:den>
        </m:f>
      </m:oMath>
      <w:r>
        <w:rPr>
          <w:rFonts w:hint="eastAsia"/>
          <w:sz w:val="24"/>
          <w:szCs w:val="24"/>
        </w:rPr>
        <w:t xml:space="preserve"> </w:t>
      </w:r>
      <w:r>
        <w:rPr>
          <w:sz w:val="30"/>
          <w:szCs w:val="30"/>
        </w:rPr>
        <w:t xml:space="preserve"> </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其中，有效采样点是指做市账户在该采样点上，存量买卖订单申报金额均不低于该基金最小申报金额。采样时间为连续竞价阶段，每秒进行采样。</w:t>
      </w:r>
    </w:p>
    <w:p w:rsidR="00AD317E" w:rsidRPr="00357210" w:rsidRDefault="00AD317E" w:rsidP="00AD317E">
      <w:pPr>
        <w:widowControl/>
        <w:spacing w:line="600" w:lineRule="exact"/>
        <w:ind w:firstLineChars="200" w:firstLine="600"/>
        <w:rPr>
          <w:rFonts w:ascii="仿宋_GB2312" w:eastAsia="仿宋_GB2312" w:hAnsi="Times New Roman"/>
          <w:sz w:val="30"/>
          <w:szCs w:val="30"/>
        </w:rPr>
      </w:pPr>
      <w:r w:rsidRPr="00357210">
        <w:rPr>
          <w:rFonts w:ascii="仿宋_GB2312" w:eastAsia="仿宋_GB2312" w:hAnsi="Times New Roman" w:hint="eastAsia"/>
          <w:sz w:val="30"/>
          <w:szCs w:val="30"/>
        </w:rPr>
        <w:t>将每日</w:t>
      </w:r>
      <w:r w:rsidRPr="00357210">
        <w:rPr>
          <w:rFonts w:ascii="仿宋_GB2312" w:eastAsia="仿宋_GB2312" w:hint="eastAsia"/>
          <w:sz w:val="30"/>
          <w:szCs w:val="30"/>
        </w:rPr>
        <w:t>时间加权报价差进行算数平均得到季度时间加权报价差。</w:t>
      </w:r>
    </w:p>
    <w:p w:rsidR="00AD317E" w:rsidRDefault="00AD317E" w:rsidP="00AD317E">
      <w:pPr>
        <w:spacing w:line="600" w:lineRule="exact"/>
        <w:ind w:firstLine="420"/>
        <w:rPr>
          <w:sz w:val="30"/>
          <w:szCs w:val="30"/>
        </w:rPr>
      </w:pPr>
      <w:r>
        <w:rPr>
          <w:rFonts w:ascii="Times New Roman" w:eastAsia="仿宋_GB2312" w:hAnsi="Times New Roman" w:hint="eastAsia"/>
          <w:sz w:val="30"/>
          <w:szCs w:val="30"/>
        </w:rPr>
        <w:t>（二）连续竞价有效参与率</w:t>
      </w:r>
    </w:p>
    <w:p w:rsidR="00AD317E" w:rsidRDefault="00AD317E" w:rsidP="00AD317E">
      <w:pPr>
        <w:pStyle w:val="SSE0"/>
        <w:spacing w:line="600" w:lineRule="exact"/>
        <w:ind w:firstLineChars="0" w:firstLine="600"/>
        <w:rPr>
          <w:sz w:val="30"/>
          <w:szCs w:val="30"/>
        </w:rPr>
      </w:pPr>
      <w:r>
        <w:rPr>
          <w:rFonts w:hint="eastAsia"/>
          <w:sz w:val="30"/>
          <w:szCs w:val="30"/>
        </w:rPr>
        <w:t>每日连续竞价有效参与率计算公式为：</w:t>
      </w:r>
    </w:p>
    <w:p w:rsidR="00AD317E" w:rsidRPr="00844159" w:rsidRDefault="00AD317E" w:rsidP="00AD317E">
      <w:pPr>
        <w:pStyle w:val="SSE0"/>
        <w:spacing w:line="600" w:lineRule="exact"/>
        <w:ind w:firstLineChars="0" w:firstLine="0"/>
        <w:jc w:val="center"/>
        <w:rPr>
          <w:rFonts w:eastAsiaTheme="minorEastAsia"/>
          <w:sz w:val="24"/>
          <w:szCs w:val="24"/>
        </w:rPr>
      </w:pPr>
      <m:oMath>
        <m:r>
          <m:rPr>
            <m:sty m:val="p"/>
          </m:rPr>
          <w:rPr>
            <w:rFonts w:ascii="Cambria Math" w:eastAsiaTheme="minorEastAsia" w:hAnsi="Cambria Math" w:hint="eastAsia"/>
            <w:sz w:val="24"/>
            <w:szCs w:val="24"/>
          </w:rPr>
          <m:t>连续竞价有效参与率</m:t>
        </m:r>
        <m:r>
          <m:rPr>
            <m:sty m:val="p"/>
          </m:rPr>
          <w:rPr>
            <w:rFonts w:ascii="Cambria Math" w:eastAsiaTheme="minorEastAsia"/>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hint="eastAsia"/>
                <w:sz w:val="24"/>
                <w:szCs w:val="24"/>
              </w:rPr>
              <m:t>有效采样点数</m:t>
            </m:r>
            <m:r>
              <m:rPr>
                <m:sty m:val="p"/>
              </m:rPr>
              <w:rPr>
                <w:rFonts w:ascii="Cambria Math" w:eastAsiaTheme="minorEastAsia" w:hAnsi="Cambria Math"/>
                <w:sz w:val="24"/>
                <w:szCs w:val="24"/>
              </w:rPr>
              <m:t>-</m:t>
            </m:r>
            <m:r>
              <m:rPr>
                <m:sty m:val="p"/>
              </m:rPr>
              <w:rPr>
                <w:rFonts w:ascii="Cambria Math" w:eastAsiaTheme="minorEastAsia" w:hAnsi="Cambria Math" w:hint="eastAsia"/>
                <w:sz w:val="24"/>
                <w:szCs w:val="24"/>
              </w:rPr>
              <m:t>停牌及豁免双边报价义务时间内的有效采样点数</m:t>
            </m:r>
          </m:num>
          <m:den>
            <m:r>
              <m:rPr>
                <m:sty m:val="p"/>
              </m:rPr>
              <w:rPr>
                <w:rFonts w:ascii="Cambria Math" w:eastAsiaTheme="minorEastAsia"/>
                <w:sz w:val="24"/>
                <w:szCs w:val="24"/>
              </w:rPr>
              <m:t>14400</m:t>
            </m:r>
            <m:r>
              <m:rPr>
                <m:sty m:val="p"/>
              </m:rPr>
              <w:rPr>
                <w:rFonts w:ascii="Cambria Math" w:eastAsiaTheme="minorEastAsia" w:hAnsi="Cambria Math"/>
                <w:sz w:val="24"/>
                <w:szCs w:val="24"/>
              </w:rPr>
              <m:t>-</m:t>
            </m:r>
            <m:r>
              <m:rPr>
                <m:sty m:val="p"/>
              </m:rPr>
              <w:rPr>
                <w:rFonts w:ascii="Cambria Math" w:eastAsiaTheme="minorEastAsia" w:hAnsi="Cambria Math" w:hint="eastAsia"/>
                <w:sz w:val="24"/>
                <w:szCs w:val="24"/>
              </w:rPr>
              <m:t>停牌及豁免双边报价义务的时间</m:t>
            </m:r>
          </m:den>
        </m:f>
      </m:oMath>
      <w:r>
        <w:rPr>
          <w:rFonts w:eastAsiaTheme="minorEastAsia"/>
          <w:sz w:val="24"/>
          <w:szCs w:val="24"/>
        </w:rPr>
        <w:t xml:space="preserve"> </w:t>
      </w:r>
    </w:p>
    <w:p w:rsidR="00AD317E" w:rsidRDefault="00AD317E" w:rsidP="00AD317E">
      <w:pPr>
        <w:pStyle w:val="SSE0"/>
        <w:spacing w:line="600" w:lineRule="exact"/>
        <w:ind w:firstLine="600"/>
        <w:rPr>
          <w:sz w:val="30"/>
          <w:szCs w:val="30"/>
        </w:rPr>
      </w:pPr>
      <w:r>
        <w:rPr>
          <w:rFonts w:hint="eastAsia"/>
          <w:sz w:val="30"/>
          <w:szCs w:val="30"/>
        </w:rPr>
        <w:t>其中，有效采样点是指做市账户在该采样点上，存量买卖订单申报金额均不低于该基金最小申报金额，且该采样点最小报价差不高于</w:t>
      </w:r>
      <w:proofErr w:type="gramStart"/>
      <w:r>
        <w:rPr>
          <w:rFonts w:hint="eastAsia"/>
          <w:sz w:val="30"/>
          <w:szCs w:val="30"/>
        </w:rPr>
        <w:t>最大买卖价差要求</w:t>
      </w:r>
      <w:proofErr w:type="gramEnd"/>
      <w:r>
        <w:rPr>
          <w:rFonts w:hint="eastAsia"/>
          <w:sz w:val="30"/>
          <w:szCs w:val="30"/>
        </w:rPr>
        <w:t>值。采样时间为连续竞价阶段，每秒</w:t>
      </w:r>
      <w:r>
        <w:rPr>
          <w:rFonts w:hint="eastAsia"/>
          <w:sz w:val="30"/>
          <w:szCs w:val="30"/>
        </w:rPr>
        <w:lastRenderedPageBreak/>
        <w:t>进行采样。</w:t>
      </w:r>
    </w:p>
    <w:p w:rsidR="00AD317E" w:rsidRPr="00357210" w:rsidRDefault="00AD317E" w:rsidP="00AD317E">
      <w:pPr>
        <w:widowControl/>
        <w:spacing w:line="600" w:lineRule="exact"/>
        <w:ind w:firstLineChars="200" w:firstLine="600"/>
        <w:rPr>
          <w:rFonts w:ascii="仿宋_GB2312" w:eastAsia="仿宋_GB2312"/>
          <w:sz w:val="30"/>
          <w:szCs w:val="30"/>
        </w:rPr>
      </w:pPr>
      <w:r w:rsidRPr="00357210">
        <w:rPr>
          <w:rFonts w:ascii="仿宋_GB2312" w:eastAsia="仿宋_GB2312" w:hAnsi="Times New Roman" w:hint="eastAsia"/>
          <w:sz w:val="30"/>
          <w:szCs w:val="30"/>
        </w:rPr>
        <w:t>将每日</w:t>
      </w:r>
      <w:r w:rsidRPr="00357210">
        <w:rPr>
          <w:rFonts w:ascii="仿宋_GB2312" w:eastAsia="仿宋_GB2312" w:hint="eastAsia"/>
          <w:sz w:val="30"/>
          <w:szCs w:val="30"/>
        </w:rPr>
        <w:t>连续竞价有效参与率进行算数平均得到季度连续竞价有效参与率。</w:t>
      </w:r>
    </w:p>
    <w:p w:rsidR="00AD317E" w:rsidRDefault="00AD317E" w:rsidP="00AD317E">
      <w:pPr>
        <w:pStyle w:val="2"/>
        <w:spacing w:line="600" w:lineRule="exact"/>
        <w:ind w:firstLine="562"/>
        <w:rPr>
          <w:rFonts w:ascii="仿宋_GB2312" w:eastAsia="仿宋_GB2312" w:hAnsi="黑体"/>
          <w:b w:val="0"/>
          <w:kern w:val="44"/>
          <w:sz w:val="28"/>
          <w:szCs w:val="36"/>
        </w:rPr>
      </w:pPr>
      <w:bookmarkStart w:id="18" w:name="_Toc25929326"/>
      <w:r>
        <w:rPr>
          <w:rFonts w:ascii="仿宋_GB2312" w:eastAsia="仿宋_GB2312" w:hAnsi="黑体" w:hint="eastAsia"/>
          <w:kern w:val="44"/>
          <w:sz w:val="28"/>
          <w:szCs w:val="36"/>
        </w:rPr>
        <w:t>五、评价方法</w:t>
      </w:r>
      <w:bookmarkEnd w:id="18"/>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做市商流动性服务评价分为季度评价和年度综合评价。</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商为基金产品提供一般流动性服务的，仅进行一般流动性服务季度评价，相应评价结果不计入主做市商年度综合评价。</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（一）季度评价</w:t>
      </w:r>
    </w:p>
    <w:p w:rsidR="00AD317E" w:rsidRDefault="00AD317E" w:rsidP="00AD317E">
      <w:pPr>
        <w:widowControl/>
        <w:spacing w:line="600" w:lineRule="exact"/>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商为基金产品提供主流动性服务的，按主流动性服务评价标准进行评价。</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商为基金产品提供一般流动性服务的，或一般做市商为基金产品提供一般流动性服务的，按一般流动性服务评价标准进行评价。</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、主流动性服务评价标准</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本所根据时间加权报价差、连续竞价有效参与率和成交量</w:t>
      </w:r>
      <w:proofErr w:type="gramStart"/>
      <w:r>
        <w:rPr>
          <w:rFonts w:ascii="Times New Roman" w:eastAsia="仿宋_GB2312" w:hAnsi="Times New Roman" w:hint="eastAsia"/>
          <w:sz w:val="30"/>
          <w:szCs w:val="30"/>
        </w:rPr>
        <w:t>占主做</w:t>
      </w:r>
      <w:proofErr w:type="gramEnd"/>
      <w:r>
        <w:rPr>
          <w:rFonts w:ascii="Times New Roman" w:eastAsia="仿宋_GB2312" w:hAnsi="Times New Roman" w:hint="eastAsia"/>
          <w:sz w:val="30"/>
          <w:szCs w:val="30"/>
        </w:rPr>
        <w:t>市商平均成交量比重等评价指标，</w:t>
      </w:r>
      <w:proofErr w:type="gramStart"/>
      <w:r>
        <w:rPr>
          <w:rFonts w:ascii="Times New Roman" w:eastAsia="仿宋_GB2312" w:hAnsi="Times New Roman" w:hint="eastAsia"/>
          <w:sz w:val="30"/>
          <w:szCs w:val="30"/>
        </w:rPr>
        <w:t>对主做市</w:t>
      </w:r>
      <w:proofErr w:type="gramEnd"/>
      <w:r>
        <w:rPr>
          <w:rFonts w:ascii="Times New Roman" w:eastAsia="仿宋_GB2312" w:hAnsi="Times New Roman" w:hint="eastAsia"/>
          <w:sz w:val="30"/>
          <w:szCs w:val="30"/>
        </w:rPr>
        <w:t>商为</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提供主流动性服务情况进行季度评价，评价结果分为</w:t>
      </w:r>
      <w:r>
        <w:rPr>
          <w:rFonts w:ascii="Times New Roman" w:eastAsia="仿宋_GB2312" w:hAnsi="Times New Roman"/>
          <w:sz w:val="30"/>
          <w:szCs w:val="30"/>
        </w:rPr>
        <w:t>AA</w:t>
      </w:r>
      <w:r>
        <w:rPr>
          <w:rFonts w:ascii="Times New Roman" w:eastAsia="仿宋_GB2312" w:hAnsi="Times New Roman" w:hint="eastAsia"/>
          <w:sz w:val="30"/>
          <w:szCs w:val="30"/>
        </w:rPr>
        <w:t>、</w:t>
      </w:r>
      <w:r>
        <w:rPr>
          <w:rFonts w:ascii="Times New Roman" w:eastAsia="仿宋_GB2312" w:hAnsi="Times New Roman"/>
          <w:sz w:val="30"/>
          <w:szCs w:val="30"/>
        </w:rPr>
        <w:t>A</w:t>
      </w:r>
      <w:r>
        <w:rPr>
          <w:rFonts w:ascii="Times New Roman" w:eastAsia="仿宋_GB2312" w:hAnsi="Times New Roman" w:hint="eastAsia"/>
          <w:sz w:val="30"/>
          <w:szCs w:val="30"/>
        </w:rPr>
        <w:t>、</w:t>
      </w:r>
      <w:r>
        <w:rPr>
          <w:rFonts w:ascii="Times New Roman" w:eastAsia="仿宋_GB2312" w:hAnsi="Times New Roman"/>
          <w:sz w:val="30"/>
          <w:szCs w:val="30"/>
        </w:rPr>
        <w:t>B</w:t>
      </w:r>
      <w:r>
        <w:rPr>
          <w:rFonts w:ascii="Times New Roman" w:eastAsia="仿宋_GB2312" w:hAnsi="Times New Roman" w:hint="eastAsia"/>
          <w:sz w:val="30"/>
          <w:szCs w:val="30"/>
        </w:rPr>
        <w:t>、</w:t>
      </w:r>
      <w:r>
        <w:rPr>
          <w:rFonts w:ascii="Times New Roman" w:eastAsia="仿宋_GB2312" w:hAnsi="Times New Roman"/>
          <w:sz w:val="30"/>
          <w:szCs w:val="30"/>
        </w:rPr>
        <w:t>C</w:t>
      </w:r>
      <w:r>
        <w:rPr>
          <w:rFonts w:ascii="Times New Roman" w:eastAsia="仿宋_GB2312" w:hAnsi="Times New Roman" w:hint="eastAsia"/>
          <w:sz w:val="30"/>
          <w:szCs w:val="30"/>
        </w:rPr>
        <w:t>、</w:t>
      </w:r>
      <w:r>
        <w:rPr>
          <w:rFonts w:ascii="Times New Roman" w:eastAsia="仿宋_GB2312" w:hAnsi="Times New Roman"/>
          <w:sz w:val="30"/>
          <w:szCs w:val="30"/>
        </w:rPr>
        <w:t>D</w:t>
      </w:r>
      <w:r>
        <w:rPr>
          <w:rFonts w:ascii="Times New Roman" w:eastAsia="仿宋_GB2312" w:hAnsi="Times New Roman" w:hint="eastAsia"/>
          <w:sz w:val="30"/>
          <w:szCs w:val="30"/>
        </w:rPr>
        <w:t>五档，</w:t>
      </w:r>
      <w:r>
        <w:rPr>
          <w:rFonts w:ascii="Times New Roman" w:eastAsia="仿宋_GB2312" w:hAnsi="Times New Roman"/>
          <w:sz w:val="30"/>
          <w:szCs w:val="30"/>
        </w:rPr>
        <w:t>D</w:t>
      </w:r>
      <w:r>
        <w:rPr>
          <w:rFonts w:ascii="Times New Roman" w:eastAsia="仿宋_GB2312" w:hAnsi="Times New Roman" w:hint="eastAsia"/>
          <w:sz w:val="30"/>
          <w:szCs w:val="30"/>
        </w:rPr>
        <w:t>档为不合格。具体评价步骤如下：</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第一，依据时间加权报价差和连续竞价有效参与率两项指标对当</w:t>
      </w:r>
      <w:proofErr w:type="gramStart"/>
      <w:r>
        <w:rPr>
          <w:rFonts w:ascii="Times New Roman" w:eastAsia="仿宋_GB2312" w:hAnsi="Times New Roman" w:hint="eastAsia"/>
          <w:sz w:val="30"/>
          <w:szCs w:val="30"/>
        </w:rPr>
        <w:t>季度主做市</w:t>
      </w:r>
      <w:proofErr w:type="gramEnd"/>
      <w:r>
        <w:rPr>
          <w:rFonts w:ascii="Times New Roman" w:eastAsia="仿宋_GB2312" w:hAnsi="Times New Roman" w:hint="eastAsia"/>
          <w:sz w:val="30"/>
          <w:szCs w:val="30"/>
        </w:rPr>
        <w:t>商为</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提供主流动性服务情况进行评价，每项指标均分为优秀、良好、合格、不合格四档（如表</w:t>
      </w:r>
      <w:r>
        <w:rPr>
          <w:rFonts w:ascii="Times New Roman" w:eastAsia="仿宋_GB2312" w:hAnsi="Times New Roman"/>
          <w:sz w:val="30"/>
          <w:szCs w:val="30"/>
        </w:rPr>
        <w:t>2</w:t>
      </w:r>
      <w:r>
        <w:rPr>
          <w:rFonts w:ascii="Times New Roman" w:eastAsia="仿宋_GB2312" w:hAnsi="Times New Roman" w:hint="eastAsia"/>
          <w:sz w:val="30"/>
          <w:szCs w:val="30"/>
        </w:rPr>
        <w:t>所示）：</w:t>
      </w:r>
    </w:p>
    <w:p w:rsidR="00AD317E" w:rsidRPr="00705DAC" w:rsidRDefault="00AD317E" w:rsidP="00AD317E">
      <w:pPr>
        <w:widowControl/>
        <w:spacing w:line="600" w:lineRule="exact"/>
        <w:ind w:firstLineChars="200" w:firstLine="600"/>
        <w:rPr>
          <w:rFonts w:ascii="Times New Roman" w:eastAsia="仿宋_GB2312" w:hAnsi="Times New Roman"/>
          <w:sz w:val="30"/>
          <w:szCs w:val="30"/>
        </w:rPr>
      </w:pPr>
    </w:p>
    <w:p w:rsidR="00AD317E" w:rsidRDefault="00AD317E" w:rsidP="00AD317E">
      <w:pPr>
        <w:widowControl/>
        <w:spacing w:beforeLines="100" w:line="600" w:lineRule="exact"/>
        <w:jc w:val="center"/>
        <w:rPr>
          <w:rFonts w:ascii="Times New Roman" w:hAnsi="Times New Roman"/>
          <w:b/>
          <w:sz w:val="24"/>
          <w:szCs w:val="24"/>
        </w:rPr>
      </w:pPr>
      <w:r>
        <w:rPr>
          <w:rFonts w:ascii="Times New Roman" w:hAnsi="宋体" w:hint="eastAsia"/>
          <w:b/>
          <w:sz w:val="24"/>
          <w:szCs w:val="24"/>
        </w:rPr>
        <w:lastRenderedPageBreak/>
        <w:t>表</w:t>
      </w:r>
      <w:r>
        <w:rPr>
          <w:rFonts w:ascii="Times New Roman" w:hAnsi="Times New Roman"/>
          <w:b/>
          <w:sz w:val="24"/>
          <w:szCs w:val="24"/>
        </w:rPr>
        <w:t>2</w:t>
      </w:r>
      <w:r>
        <w:rPr>
          <w:rFonts w:ascii="Times New Roman" w:hAnsi="Times New Roman" w:hint="eastAsia"/>
          <w:b/>
          <w:sz w:val="24"/>
          <w:szCs w:val="24"/>
        </w:rPr>
        <w:t>：</w:t>
      </w:r>
      <w:r>
        <w:rPr>
          <w:rFonts w:ascii="Times New Roman" w:hAnsi="宋体" w:hint="eastAsia"/>
          <w:b/>
          <w:sz w:val="24"/>
          <w:szCs w:val="24"/>
        </w:rPr>
        <w:t>产品流动性服务的评价标准</w:t>
      </w:r>
    </w:p>
    <w:tbl>
      <w:tblPr>
        <w:tblW w:w="7605"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0"/>
        <w:gridCol w:w="3100"/>
        <w:gridCol w:w="3355"/>
      </w:tblGrid>
      <w:tr w:rsidR="00AD317E" w:rsidTr="00C3625E">
        <w:trPr>
          <w:trHeight w:val="219"/>
          <w:jc w:val="center"/>
        </w:trPr>
        <w:tc>
          <w:tcPr>
            <w:tcW w:w="1149" w:type="dxa"/>
            <w:tcBorders>
              <w:top w:val="single" w:sz="4" w:space="0" w:color="auto"/>
              <w:left w:val="single" w:sz="4" w:space="0" w:color="auto"/>
              <w:bottom w:val="single" w:sz="12" w:space="0" w:color="auto"/>
              <w:right w:val="single" w:sz="4" w:space="0" w:color="auto"/>
            </w:tcBorders>
            <w:hideMark/>
          </w:tcPr>
          <w:p w:rsidR="00AD317E" w:rsidRDefault="00AD317E" w:rsidP="00C3625E">
            <w:pPr>
              <w:widowControl/>
              <w:spacing w:line="600" w:lineRule="exact"/>
              <w:jc w:val="left"/>
              <w:rPr>
                <w:rFonts w:eastAsia="宋体" w:cs="宋体"/>
              </w:rPr>
            </w:pPr>
          </w:p>
        </w:tc>
        <w:tc>
          <w:tcPr>
            <w:tcW w:w="3100" w:type="dxa"/>
            <w:tcBorders>
              <w:top w:val="single" w:sz="4" w:space="0" w:color="auto"/>
              <w:left w:val="single" w:sz="4" w:space="0" w:color="auto"/>
              <w:bottom w:val="single" w:sz="12" w:space="0" w:color="auto"/>
              <w:right w:val="single" w:sz="4" w:space="0" w:color="auto"/>
            </w:tcBorders>
            <w:hideMark/>
          </w:tcPr>
          <w:p w:rsidR="00AD317E" w:rsidRDefault="00AD317E" w:rsidP="00C3625E">
            <w:pPr>
              <w:pStyle w:val="SSE"/>
              <w:spacing w:beforeLines="50" w:afterLines="50" w:line="600" w:lineRule="exact"/>
              <w:rPr>
                <w:rFonts w:eastAsia="宋体"/>
                <w:b/>
                <w:bCs/>
                <w:kern w:val="2"/>
                <w:szCs w:val="18"/>
              </w:rPr>
            </w:pPr>
            <w:r>
              <w:rPr>
                <w:rFonts w:eastAsia="宋体" w:hAnsi="宋体" w:hint="eastAsia"/>
                <w:b/>
                <w:kern w:val="2"/>
                <w:szCs w:val="18"/>
              </w:rPr>
              <w:t>指标</w:t>
            </w:r>
          </w:p>
        </w:tc>
        <w:tc>
          <w:tcPr>
            <w:tcW w:w="3355" w:type="dxa"/>
            <w:tcBorders>
              <w:top w:val="single" w:sz="4" w:space="0" w:color="auto"/>
              <w:left w:val="single" w:sz="4" w:space="0" w:color="auto"/>
              <w:bottom w:val="single" w:sz="12" w:space="0" w:color="auto"/>
              <w:right w:val="single" w:sz="4" w:space="0" w:color="auto"/>
            </w:tcBorders>
            <w:hideMark/>
          </w:tcPr>
          <w:p w:rsidR="00AD317E" w:rsidRDefault="00AD317E" w:rsidP="00C3625E">
            <w:pPr>
              <w:pStyle w:val="SSE"/>
              <w:spacing w:beforeLines="50" w:afterLines="50" w:line="600" w:lineRule="exact"/>
              <w:rPr>
                <w:rFonts w:eastAsia="宋体"/>
                <w:b/>
                <w:bCs/>
                <w:kern w:val="2"/>
                <w:szCs w:val="20"/>
              </w:rPr>
            </w:pPr>
            <w:r>
              <w:rPr>
                <w:rFonts w:eastAsia="宋体" w:hAnsi="宋体" w:hint="eastAsia"/>
                <w:b/>
                <w:kern w:val="2"/>
                <w:szCs w:val="20"/>
              </w:rPr>
              <w:t>评价标准</w:t>
            </w:r>
          </w:p>
        </w:tc>
      </w:tr>
      <w:tr w:rsidR="00AD317E" w:rsidTr="00C3625E">
        <w:trPr>
          <w:trHeight w:val="785"/>
          <w:jc w:val="center"/>
        </w:trPr>
        <w:tc>
          <w:tcPr>
            <w:tcW w:w="1149" w:type="dxa"/>
            <w:vMerge w:val="restart"/>
            <w:tcBorders>
              <w:top w:val="single" w:sz="12" w:space="0" w:color="auto"/>
              <w:left w:val="single" w:sz="4" w:space="0" w:color="auto"/>
              <w:bottom w:val="single" w:sz="4" w:space="0" w:color="auto"/>
              <w:right w:val="single" w:sz="4" w:space="0" w:color="auto"/>
            </w:tcBorders>
            <w:vAlign w:val="center"/>
            <w:hideMark/>
          </w:tcPr>
          <w:p w:rsidR="00AD317E" w:rsidRDefault="00AD317E" w:rsidP="00C3625E">
            <w:pPr>
              <w:pStyle w:val="SSE"/>
              <w:snapToGrid w:val="0"/>
              <w:spacing w:line="600" w:lineRule="exact"/>
              <w:jc w:val="left"/>
              <w:rPr>
                <w:rFonts w:eastAsia="宋体"/>
                <w:kern w:val="2"/>
                <w:szCs w:val="20"/>
              </w:rPr>
            </w:pPr>
            <w:r>
              <w:rPr>
                <w:rFonts w:eastAsia="宋体" w:hAnsi="宋体" w:hint="eastAsia"/>
                <w:kern w:val="2"/>
                <w:szCs w:val="20"/>
              </w:rPr>
              <w:t>流动性分类为高的基金产品</w:t>
            </w:r>
          </w:p>
        </w:tc>
        <w:tc>
          <w:tcPr>
            <w:tcW w:w="3100" w:type="dxa"/>
            <w:tcBorders>
              <w:top w:val="single" w:sz="12"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kern w:val="2"/>
                <w:szCs w:val="18"/>
              </w:rPr>
            </w:pPr>
            <w:r>
              <w:rPr>
                <w:rFonts w:eastAsia="宋体" w:hAnsi="宋体" w:hint="eastAsia"/>
                <w:kern w:val="2"/>
                <w:szCs w:val="18"/>
              </w:rPr>
              <w:t>时间加权报价差／</w:t>
            </w:r>
            <w:proofErr w:type="gramStart"/>
            <w:r>
              <w:rPr>
                <w:rFonts w:eastAsia="宋体" w:hAnsi="宋体" w:hint="eastAsia"/>
                <w:kern w:val="2"/>
                <w:szCs w:val="18"/>
              </w:rPr>
              <w:t>最大买</w:t>
            </w:r>
            <w:proofErr w:type="gramEnd"/>
            <w:r>
              <w:rPr>
                <w:rFonts w:eastAsia="宋体" w:hAnsi="宋体" w:hint="eastAsia"/>
                <w:kern w:val="2"/>
                <w:szCs w:val="18"/>
              </w:rPr>
              <w:t>卖价差</w:t>
            </w:r>
          </w:p>
        </w:tc>
        <w:tc>
          <w:tcPr>
            <w:tcW w:w="3355" w:type="dxa"/>
            <w:tcBorders>
              <w:top w:val="single" w:sz="12"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kern w:val="2"/>
                <w:szCs w:val="20"/>
              </w:rPr>
            </w:pPr>
            <w:r>
              <w:rPr>
                <w:rFonts w:eastAsia="宋体" w:hint="eastAsia"/>
                <w:kern w:val="2"/>
                <w:szCs w:val="18"/>
              </w:rPr>
              <w:t>优秀</w:t>
            </w:r>
            <w:r>
              <w:rPr>
                <w:rFonts w:eastAsia="宋体"/>
                <w:kern w:val="2"/>
                <w:szCs w:val="18"/>
              </w:rPr>
              <w:t xml:space="preserve">          </w:t>
            </w:r>
            <w:r>
              <w:rPr>
                <w:rFonts w:eastAsia="宋体" w:hAnsi="宋体" w:hint="eastAsia"/>
                <w:kern w:val="2"/>
                <w:szCs w:val="20"/>
              </w:rPr>
              <w:t>数值</w:t>
            </w:r>
            <w:r>
              <w:rPr>
                <w:rFonts w:eastAsia="宋体" w:hint="eastAsia"/>
                <w:kern w:val="2"/>
                <w:szCs w:val="20"/>
              </w:rPr>
              <w:t>≤</w:t>
            </w:r>
            <w:r>
              <w:rPr>
                <w:rFonts w:eastAsia="宋体"/>
                <w:kern w:val="2"/>
                <w:szCs w:val="20"/>
              </w:rPr>
              <w:t>40%</w:t>
            </w:r>
          </w:p>
          <w:p w:rsidR="00AD317E" w:rsidRDefault="00AD317E" w:rsidP="00C3625E">
            <w:pPr>
              <w:pStyle w:val="SSE"/>
              <w:spacing w:line="600" w:lineRule="exact"/>
              <w:jc w:val="left"/>
              <w:rPr>
                <w:rFonts w:eastAsia="宋体"/>
                <w:kern w:val="2"/>
                <w:szCs w:val="20"/>
              </w:rPr>
            </w:pPr>
            <w:r>
              <w:rPr>
                <w:rFonts w:eastAsia="宋体" w:hint="eastAsia"/>
                <w:kern w:val="2"/>
                <w:szCs w:val="20"/>
              </w:rPr>
              <w:t>良好</w:t>
            </w:r>
            <w:r>
              <w:rPr>
                <w:rFonts w:eastAsia="宋体"/>
                <w:kern w:val="2"/>
                <w:szCs w:val="20"/>
              </w:rPr>
              <w:t xml:space="preserve">     40%&lt;</w:t>
            </w:r>
            <w:r>
              <w:rPr>
                <w:rFonts w:eastAsia="宋体" w:hAnsi="宋体" w:hint="eastAsia"/>
                <w:kern w:val="2"/>
                <w:szCs w:val="20"/>
              </w:rPr>
              <w:t>数值</w:t>
            </w:r>
            <w:r>
              <w:rPr>
                <w:rFonts w:eastAsia="宋体" w:hint="eastAsia"/>
                <w:kern w:val="2"/>
                <w:szCs w:val="20"/>
              </w:rPr>
              <w:t>≤</w:t>
            </w:r>
            <w:r>
              <w:rPr>
                <w:rFonts w:eastAsia="宋体"/>
                <w:kern w:val="2"/>
                <w:szCs w:val="20"/>
              </w:rPr>
              <w:t>60%</w:t>
            </w:r>
          </w:p>
          <w:p w:rsidR="00AD317E" w:rsidRDefault="00AD317E" w:rsidP="00C3625E">
            <w:pPr>
              <w:pStyle w:val="SSE"/>
              <w:spacing w:line="600" w:lineRule="exact"/>
              <w:jc w:val="left"/>
              <w:rPr>
                <w:rFonts w:eastAsia="宋体"/>
                <w:kern w:val="2"/>
                <w:szCs w:val="20"/>
              </w:rPr>
            </w:pPr>
            <w:r>
              <w:rPr>
                <w:rFonts w:eastAsia="宋体" w:hint="eastAsia"/>
                <w:kern w:val="2"/>
                <w:szCs w:val="20"/>
              </w:rPr>
              <w:t>合格</w:t>
            </w:r>
            <w:r>
              <w:rPr>
                <w:rFonts w:eastAsia="宋体"/>
                <w:kern w:val="2"/>
                <w:szCs w:val="20"/>
              </w:rPr>
              <w:t xml:space="preserve">     60%&lt;</w:t>
            </w:r>
            <w:r>
              <w:rPr>
                <w:rFonts w:eastAsia="宋体" w:hAnsi="宋体" w:hint="eastAsia"/>
                <w:kern w:val="2"/>
                <w:szCs w:val="20"/>
              </w:rPr>
              <w:t>数值</w:t>
            </w:r>
            <w:r>
              <w:rPr>
                <w:rFonts w:eastAsia="宋体" w:hint="eastAsia"/>
                <w:kern w:val="2"/>
                <w:szCs w:val="20"/>
              </w:rPr>
              <w:t>≤</w:t>
            </w:r>
            <w:r>
              <w:rPr>
                <w:rFonts w:eastAsia="宋体"/>
                <w:kern w:val="2"/>
                <w:szCs w:val="20"/>
              </w:rPr>
              <w:t>80%</w:t>
            </w:r>
          </w:p>
          <w:p w:rsidR="00AD317E" w:rsidRDefault="00AD317E" w:rsidP="00C3625E">
            <w:pPr>
              <w:pStyle w:val="SSE"/>
              <w:spacing w:line="600" w:lineRule="exact"/>
              <w:jc w:val="left"/>
              <w:rPr>
                <w:rFonts w:eastAsia="宋体"/>
                <w:kern w:val="2"/>
                <w:szCs w:val="18"/>
              </w:rPr>
            </w:pPr>
            <w:r>
              <w:rPr>
                <w:rFonts w:eastAsia="宋体" w:hint="eastAsia"/>
                <w:kern w:val="2"/>
                <w:szCs w:val="20"/>
              </w:rPr>
              <w:t>不合格</w:t>
            </w:r>
            <w:r>
              <w:rPr>
                <w:rFonts w:eastAsia="宋体"/>
                <w:kern w:val="2"/>
                <w:szCs w:val="20"/>
              </w:rPr>
              <w:t xml:space="preserve">   80%&lt;</w:t>
            </w:r>
            <w:r>
              <w:rPr>
                <w:rFonts w:eastAsia="宋体" w:hAnsi="宋体" w:hint="eastAsia"/>
                <w:kern w:val="2"/>
                <w:szCs w:val="20"/>
              </w:rPr>
              <w:t>数值</w:t>
            </w:r>
          </w:p>
        </w:tc>
      </w:tr>
      <w:tr w:rsidR="00AD317E" w:rsidTr="00C3625E">
        <w:trPr>
          <w:trHeight w:val="727"/>
          <w:jc w:val="center"/>
        </w:trPr>
        <w:tc>
          <w:tcPr>
            <w:tcW w:w="1149" w:type="dxa"/>
            <w:vMerge/>
            <w:tcBorders>
              <w:top w:val="single" w:sz="12"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Times New Roman" w:eastAsia="宋体" w:hAnsi="Times New Roman" w:cs="Times New Roman"/>
                <w:color w:val="000000"/>
                <w:sz w:val="24"/>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kern w:val="2"/>
                <w:szCs w:val="18"/>
              </w:rPr>
            </w:pPr>
            <w:r>
              <w:rPr>
                <w:rFonts w:eastAsia="宋体" w:hAnsi="宋体" w:hint="eastAsia"/>
                <w:kern w:val="2"/>
                <w:szCs w:val="18"/>
              </w:rPr>
              <w:t>连续竞价有效参与率／</w:t>
            </w:r>
            <w:r>
              <w:rPr>
                <w:rFonts w:eastAsia="宋体" w:hAnsi="宋体"/>
                <w:kern w:val="2"/>
                <w:szCs w:val="18"/>
              </w:rPr>
              <w:t>60%</w:t>
            </w:r>
          </w:p>
        </w:tc>
        <w:tc>
          <w:tcPr>
            <w:tcW w:w="3355" w:type="dxa"/>
            <w:tcBorders>
              <w:top w:val="single" w:sz="4"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kern w:val="2"/>
                <w:szCs w:val="18"/>
              </w:rPr>
            </w:pPr>
            <w:r>
              <w:rPr>
                <w:rFonts w:eastAsia="宋体" w:hint="eastAsia"/>
                <w:kern w:val="2"/>
                <w:szCs w:val="18"/>
              </w:rPr>
              <w:t>优秀</w:t>
            </w:r>
            <w:r>
              <w:rPr>
                <w:rFonts w:eastAsia="宋体"/>
                <w:kern w:val="2"/>
                <w:szCs w:val="18"/>
              </w:rPr>
              <w:t xml:space="preserve">         </w:t>
            </w:r>
            <w:r>
              <w:rPr>
                <w:rFonts w:eastAsia="宋体" w:hAnsi="宋体" w:hint="eastAsia"/>
                <w:kern w:val="2"/>
                <w:szCs w:val="20"/>
              </w:rPr>
              <w:t>数值</w:t>
            </w:r>
            <w:r>
              <w:rPr>
                <w:rFonts w:eastAsia="宋体" w:hint="eastAsia"/>
                <w:kern w:val="2"/>
                <w:szCs w:val="18"/>
              </w:rPr>
              <w:t>≥</w:t>
            </w:r>
            <w:r>
              <w:rPr>
                <w:rFonts w:eastAsia="宋体"/>
                <w:kern w:val="2"/>
                <w:szCs w:val="18"/>
              </w:rPr>
              <w:t>145%</w:t>
            </w:r>
          </w:p>
          <w:p w:rsidR="00AD317E" w:rsidRDefault="00AD317E" w:rsidP="00C3625E">
            <w:pPr>
              <w:pStyle w:val="SSE"/>
              <w:spacing w:line="600" w:lineRule="exact"/>
              <w:jc w:val="left"/>
              <w:rPr>
                <w:rFonts w:eastAsia="宋体"/>
                <w:kern w:val="2"/>
                <w:szCs w:val="18"/>
              </w:rPr>
            </w:pPr>
            <w:r>
              <w:rPr>
                <w:rFonts w:eastAsia="宋体" w:hint="eastAsia"/>
                <w:kern w:val="2"/>
                <w:szCs w:val="20"/>
              </w:rPr>
              <w:t>良好</w:t>
            </w:r>
            <w:r>
              <w:rPr>
                <w:rFonts w:eastAsia="宋体"/>
                <w:kern w:val="2"/>
                <w:szCs w:val="18"/>
              </w:rPr>
              <w:t xml:space="preserve">   130%</w:t>
            </w:r>
            <w:r>
              <w:rPr>
                <w:rFonts w:eastAsia="宋体" w:hint="eastAsia"/>
                <w:kern w:val="2"/>
                <w:szCs w:val="20"/>
              </w:rPr>
              <w:t>≤</w:t>
            </w:r>
            <w:r>
              <w:rPr>
                <w:rFonts w:eastAsia="宋体" w:hAnsi="宋体" w:hint="eastAsia"/>
                <w:kern w:val="2"/>
                <w:szCs w:val="20"/>
              </w:rPr>
              <w:t>数值</w:t>
            </w:r>
            <w:r>
              <w:rPr>
                <w:rFonts w:eastAsia="宋体" w:hAnsi="宋体"/>
                <w:kern w:val="2"/>
                <w:szCs w:val="18"/>
              </w:rPr>
              <w:t>&lt;</w:t>
            </w:r>
            <w:r>
              <w:rPr>
                <w:rFonts w:eastAsia="宋体"/>
                <w:kern w:val="2"/>
                <w:szCs w:val="18"/>
              </w:rPr>
              <w:t>145%</w:t>
            </w:r>
          </w:p>
          <w:p w:rsidR="00AD317E" w:rsidRDefault="00AD317E" w:rsidP="00C3625E">
            <w:pPr>
              <w:pStyle w:val="SSE"/>
              <w:spacing w:line="600" w:lineRule="exact"/>
              <w:jc w:val="left"/>
              <w:rPr>
                <w:rFonts w:eastAsia="宋体"/>
                <w:kern w:val="2"/>
                <w:szCs w:val="18"/>
              </w:rPr>
            </w:pPr>
            <w:r>
              <w:rPr>
                <w:rFonts w:eastAsia="宋体" w:hint="eastAsia"/>
                <w:kern w:val="2"/>
                <w:szCs w:val="20"/>
              </w:rPr>
              <w:t>合格</w:t>
            </w:r>
            <w:r>
              <w:rPr>
                <w:rFonts w:eastAsia="宋体"/>
                <w:kern w:val="2"/>
                <w:szCs w:val="18"/>
              </w:rPr>
              <w:t xml:space="preserve">   115%</w:t>
            </w:r>
            <w:r>
              <w:rPr>
                <w:rFonts w:eastAsia="宋体" w:hint="eastAsia"/>
                <w:kern w:val="2"/>
                <w:szCs w:val="20"/>
              </w:rPr>
              <w:t>≤</w:t>
            </w:r>
            <w:r>
              <w:rPr>
                <w:rFonts w:eastAsia="宋体" w:hAnsi="宋体" w:hint="eastAsia"/>
                <w:kern w:val="2"/>
                <w:szCs w:val="20"/>
              </w:rPr>
              <w:t>数值</w:t>
            </w:r>
            <w:r>
              <w:rPr>
                <w:rFonts w:eastAsia="宋体" w:hAnsi="宋体"/>
                <w:kern w:val="2"/>
                <w:szCs w:val="18"/>
              </w:rPr>
              <w:t>&lt;</w:t>
            </w:r>
            <w:r>
              <w:rPr>
                <w:rFonts w:eastAsia="宋体"/>
                <w:kern w:val="2"/>
                <w:szCs w:val="18"/>
              </w:rPr>
              <w:t>130%</w:t>
            </w:r>
          </w:p>
          <w:p w:rsidR="00AD317E" w:rsidRDefault="00AD317E" w:rsidP="00C3625E">
            <w:pPr>
              <w:pStyle w:val="SSE"/>
              <w:spacing w:line="600" w:lineRule="exact"/>
              <w:jc w:val="left"/>
              <w:rPr>
                <w:rFonts w:eastAsia="宋体"/>
                <w:kern w:val="2"/>
                <w:szCs w:val="18"/>
              </w:rPr>
            </w:pPr>
            <w:r>
              <w:rPr>
                <w:rFonts w:eastAsia="宋体" w:hint="eastAsia"/>
                <w:kern w:val="2"/>
                <w:szCs w:val="18"/>
              </w:rPr>
              <w:t>不合格</w:t>
            </w:r>
            <w:r>
              <w:rPr>
                <w:rFonts w:eastAsia="宋体"/>
                <w:kern w:val="2"/>
                <w:szCs w:val="18"/>
              </w:rPr>
              <w:t xml:space="preserve">       </w:t>
            </w:r>
            <w:r>
              <w:rPr>
                <w:rFonts w:eastAsia="宋体" w:hAnsi="宋体" w:hint="eastAsia"/>
                <w:kern w:val="2"/>
                <w:szCs w:val="20"/>
              </w:rPr>
              <w:t>数值</w:t>
            </w:r>
            <w:r>
              <w:rPr>
                <w:rFonts w:eastAsia="宋体" w:hAnsi="宋体"/>
                <w:kern w:val="2"/>
                <w:szCs w:val="18"/>
              </w:rPr>
              <w:t>&lt;</w:t>
            </w:r>
            <w:r>
              <w:rPr>
                <w:rFonts w:eastAsia="宋体"/>
                <w:kern w:val="2"/>
                <w:szCs w:val="18"/>
              </w:rPr>
              <w:t>115%</w:t>
            </w:r>
          </w:p>
        </w:tc>
      </w:tr>
      <w:tr w:rsidR="00AD317E" w:rsidTr="00C3625E">
        <w:trPr>
          <w:trHeight w:val="810"/>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napToGrid w:val="0"/>
              <w:spacing w:line="600" w:lineRule="exact"/>
              <w:jc w:val="left"/>
              <w:rPr>
                <w:rFonts w:eastAsia="宋体"/>
                <w:kern w:val="2"/>
                <w:szCs w:val="20"/>
              </w:rPr>
            </w:pPr>
            <w:r>
              <w:rPr>
                <w:rFonts w:eastAsia="宋体" w:hAnsi="宋体" w:hint="eastAsia"/>
                <w:kern w:val="2"/>
                <w:szCs w:val="20"/>
              </w:rPr>
              <w:t>流动性分类为中的基金产品</w:t>
            </w:r>
          </w:p>
        </w:tc>
        <w:tc>
          <w:tcPr>
            <w:tcW w:w="31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hAnsi="宋体"/>
                <w:color w:val="auto"/>
                <w:kern w:val="2"/>
                <w:szCs w:val="18"/>
              </w:rPr>
            </w:pPr>
            <w:r>
              <w:rPr>
                <w:rFonts w:eastAsia="宋体" w:hAnsi="宋体" w:hint="eastAsia"/>
                <w:color w:val="auto"/>
                <w:kern w:val="2"/>
                <w:szCs w:val="18"/>
              </w:rPr>
              <w:t>时间加权报价差／</w:t>
            </w:r>
            <w:proofErr w:type="gramStart"/>
            <w:r>
              <w:rPr>
                <w:rFonts w:eastAsia="宋体" w:hAnsi="宋体" w:hint="eastAsia"/>
                <w:color w:val="auto"/>
                <w:kern w:val="2"/>
                <w:szCs w:val="18"/>
              </w:rPr>
              <w:t>最大买</w:t>
            </w:r>
            <w:proofErr w:type="gramEnd"/>
            <w:r>
              <w:rPr>
                <w:rFonts w:eastAsia="宋体" w:hAnsi="宋体" w:hint="eastAsia"/>
                <w:color w:val="auto"/>
                <w:kern w:val="2"/>
                <w:szCs w:val="18"/>
              </w:rPr>
              <w:t>卖价差</w:t>
            </w:r>
          </w:p>
        </w:tc>
        <w:tc>
          <w:tcPr>
            <w:tcW w:w="3355" w:type="dxa"/>
            <w:tcBorders>
              <w:top w:val="single" w:sz="4"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color w:val="auto"/>
                <w:kern w:val="2"/>
                <w:szCs w:val="20"/>
              </w:rPr>
            </w:pPr>
            <w:r>
              <w:rPr>
                <w:rFonts w:eastAsia="宋体" w:hint="eastAsia"/>
                <w:color w:val="auto"/>
                <w:kern w:val="2"/>
                <w:szCs w:val="18"/>
              </w:rPr>
              <w:t>优秀</w:t>
            </w:r>
            <w:r>
              <w:rPr>
                <w:rFonts w:eastAsia="宋体"/>
                <w:color w:val="auto"/>
                <w:kern w:val="2"/>
                <w:szCs w:val="18"/>
              </w:rPr>
              <w:t xml:space="preserve">          </w:t>
            </w:r>
            <w:r>
              <w:rPr>
                <w:rFonts w:eastAsia="宋体" w:hAnsi="宋体" w:hint="eastAsia"/>
                <w:color w:val="auto"/>
                <w:kern w:val="2"/>
                <w:szCs w:val="20"/>
              </w:rPr>
              <w:t>数值</w:t>
            </w:r>
            <w:r>
              <w:rPr>
                <w:rFonts w:eastAsia="宋体" w:hint="eastAsia"/>
                <w:color w:val="auto"/>
                <w:kern w:val="2"/>
                <w:szCs w:val="20"/>
              </w:rPr>
              <w:t>≤</w:t>
            </w:r>
            <w:r>
              <w:rPr>
                <w:rFonts w:eastAsia="宋体"/>
                <w:color w:val="auto"/>
                <w:kern w:val="2"/>
                <w:szCs w:val="20"/>
              </w:rPr>
              <w:t>60%</w:t>
            </w:r>
          </w:p>
          <w:p w:rsidR="00AD317E" w:rsidRDefault="00AD317E" w:rsidP="00C3625E">
            <w:pPr>
              <w:pStyle w:val="SSE"/>
              <w:spacing w:line="600" w:lineRule="exact"/>
              <w:jc w:val="left"/>
              <w:rPr>
                <w:rFonts w:eastAsia="宋体"/>
                <w:color w:val="auto"/>
                <w:kern w:val="2"/>
                <w:szCs w:val="20"/>
              </w:rPr>
            </w:pPr>
            <w:r>
              <w:rPr>
                <w:rFonts w:eastAsia="宋体" w:hint="eastAsia"/>
                <w:color w:val="auto"/>
                <w:kern w:val="2"/>
                <w:szCs w:val="20"/>
              </w:rPr>
              <w:t>良好</w:t>
            </w:r>
            <w:r>
              <w:rPr>
                <w:rFonts w:eastAsia="宋体"/>
                <w:color w:val="auto"/>
                <w:kern w:val="2"/>
                <w:szCs w:val="20"/>
              </w:rPr>
              <w:t xml:space="preserve">     60%&lt;</w:t>
            </w:r>
            <w:r>
              <w:rPr>
                <w:rFonts w:eastAsia="宋体" w:hAnsi="宋体" w:hint="eastAsia"/>
                <w:color w:val="auto"/>
                <w:kern w:val="2"/>
                <w:szCs w:val="20"/>
              </w:rPr>
              <w:t>数值</w:t>
            </w:r>
            <w:r>
              <w:rPr>
                <w:rFonts w:eastAsia="宋体" w:hint="eastAsia"/>
                <w:color w:val="auto"/>
                <w:kern w:val="2"/>
                <w:szCs w:val="20"/>
              </w:rPr>
              <w:t>≤</w:t>
            </w:r>
            <w:r>
              <w:rPr>
                <w:rFonts w:eastAsia="宋体"/>
                <w:color w:val="auto"/>
                <w:kern w:val="2"/>
                <w:szCs w:val="20"/>
              </w:rPr>
              <w:t>80%</w:t>
            </w:r>
          </w:p>
          <w:p w:rsidR="00AD317E" w:rsidRDefault="00AD317E" w:rsidP="00C3625E">
            <w:pPr>
              <w:pStyle w:val="SSE"/>
              <w:spacing w:line="600" w:lineRule="exact"/>
              <w:jc w:val="left"/>
              <w:rPr>
                <w:rFonts w:eastAsia="宋体"/>
                <w:color w:val="auto"/>
                <w:kern w:val="2"/>
                <w:szCs w:val="20"/>
              </w:rPr>
            </w:pPr>
            <w:r>
              <w:rPr>
                <w:rFonts w:eastAsia="宋体" w:hint="eastAsia"/>
                <w:color w:val="auto"/>
                <w:kern w:val="2"/>
                <w:szCs w:val="20"/>
              </w:rPr>
              <w:t>合格</w:t>
            </w:r>
            <w:r>
              <w:rPr>
                <w:rFonts w:eastAsia="宋体"/>
                <w:color w:val="auto"/>
                <w:kern w:val="2"/>
                <w:szCs w:val="20"/>
              </w:rPr>
              <w:t xml:space="preserve">    80%&lt;</w:t>
            </w:r>
            <w:r>
              <w:rPr>
                <w:rFonts w:eastAsia="宋体" w:hAnsi="宋体" w:hint="eastAsia"/>
                <w:color w:val="auto"/>
                <w:kern w:val="2"/>
                <w:szCs w:val="20"/>
              </w:rPr>
              <w:t>数值</w:t>
            </w:r>
            <w:r>
              <w:rPr>
                <w:rFonts w:eastAsia="宋体" w:hint="eastAsia"/>
                <w:color w:val="auto"/>
                <w:kern w:val="2"/>
                <w:szCs w:val="20"/>
              </w:rPr>
              <w:t>≤</w:t>
            </w:r>
            <w:r>
              <w:rPr>
                <w:rFonts w:eastAsia="宋体"/>
                <w:color w:val="auto"/>
                <w:kern w:val="2"/>
                <w:szCs w:val="20"/>
              </w:rPr>
              <w:t>100%</w:t>
            </w:r>
          </w:p>
          <w:p w:rsidR="00AD317E" w:rsidRDefault="00AD317E" w:rsidP="00C3625E">
            <w:pPr>
              <w:pStyle w:val="SSE"/>
              <w:spacing w:line="600" w:lineRule="exact"/>
              <w:jc w:val="left"/>
              <w:rPr>
                <w:rFonts w:eastAsia="宋体"/>
                <w:color w:val="auto"/>
                <w:kern w:val="2"/>
                <w:szCs w:val="18"/>
              </w:rPr>
            </w:pPr>
            <w:r>
              <w:rPr>
                <w:rFonts w:eastAsia="宋体" w:hint="eastAsia"/>
                <w:color w:val="auto"/>
                <w:kern w:val="2"/>
                <w:szCs w:val="20"/>
              </w:rPr>
              <w:t>不合格</w:t>
            </w:r>
            <w:r>
              <w:rPr>
                <w:rFonts w:eastAsia="宋体"/>
                <w:color w:val="auto"/>
                <w:kern w:val="2"/>
                <w:szCs w:val="20"/>
              </w:rPr>
              <w:t xml:space="preserve">   100%&lt;</w:t>
            </w:r>
            <w:r>
              <w:rPr>
                <w:rFonts w:eastAsia="宋体" w:hint="eastAsia"/>
                <w:color w:val="auto"/>
                <w:kern w:val="2"/>
                <w:szCs w:val="20"/>
              </w:rPr>
              <w:t>数值</w:t>
            </w:r>
          </w:p>
        </w:tc>
      </w:tr>
      <w:tr w:rsidR="00AD317E" w:rsidTr="00C3625E">
        <w:trPr>
          <w:trHeight w:val="88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Times New Roman" w:eastAsia="宋体" w:hAnsi="Times New Roman" w:cs="Times New Roman"/>
                <w:color w:val="000000"/>
                <w:sz w:val="24"/>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hAnsi="宋体"/>
                <w:color w:val="auto"/>
                <w:kern w:val="2"/>
                <w:szCs w:val="18"/>
              </w:rPr>
            </w:pPr>
            <w:r>
              <w:rPr>
                <w:rFonts w:eastAsia="宋体" w:hAnsi="宋体" w:hint="eastAsia"/>
                <w:color w:val="auto"/>
                <w:kern w:val="2"/>
                <w:szCs w:val="18"/>
              </w:rPr>
              <w:t>连续竞价</w:t>
            </w:r>
            <w:r>
              <w:rPr>
                <w:rFonts w:eastAsia="宋体" w:hAnsi="宋体" w:hint="eastAsia"/>
                <w:kern w:val="2"/>
                <w:szCs w:val="18"/>
              </w:rPr>
              <w:t>有效</w:t>
            </w:r>
            <w:r>
              <w:rPr>
                <w:rFonts w:eastAsia="宋体" w:hAnsi="宋体" w:hint="eastAsia"/>
                <w:color w:val="auto"/>
                <w:kern w:val="2"/>
                <w:szCs w:val="18"/>
              </w:rPr>
              <w:t>参与率／</w:t>
            </w:r>
            <w:r>
              <w:rPr>
                <w:rFonts w:eastAsia="宋体" w:hAnsi="宋体"/>
                <w:color w:val="auto"/>
                <w:kern w:val="2"/>
                <w:szCs w:val="18"/>
              </w:rPr>
              <w:t>60%</w:t>
            </w:r>
          </w:p>
        </w:tc>
        <w:tc>
          <w:tcPr>
            <w:tcW w:w="3355" w:type="dxa"/>
            <w:tcBorders>
              <w:top w:val="single" w:sz="4"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color w:val="auto"/>
                <w:kern w:val="2"/>
                <w:szCs w:val="18"/>
              </w:rPr>
            </w:pPr>
            <w:r>
              <w:rPr>
                <w:rFonts w:eastAsia="宋体" w:hint="eastAsia"/>
                <w:color w:val="auto"/>
                <w:kern w:val="2"/>
                <w:szCs w:val="18"/>
              </w:rPr>
              <w:t>优秀</w:t>
            </w:r>
            <w:r>
              <w:rPr>
                <w:rFonts w:eastAsia="宋体"/>
                <w:color w:val="auto"/>
                <w:kern w:val="2"/>
                <w:szCs w:val="18"/>
              </w:rPr>
              <w:t xml:space="preserve">         </w:t>
            </w:r>
            <w:r>
              <w:rPr>
                <w:rFonts w:eastAsia="宋体" w:hAnsi="宋体" w:hint="eastAsia"/>
                <w:color w:val="auto"/>
                <w:kern w:val="2"/>
                <w:szCs w:val="20"/>
              </w:rPr>
              <w:t>数值</w:t>
            </w:r>
            <w:r>
              <w:rPr>
                <w:rFonts w:eastAsia="宋体" w:hint="eastAsia"/>
                <w:color w:val="auto"/>
                <w:kern w:val="2"/>
                <w:szCs w:val="18"/>
              </w:rPr>
              <w:t>≥</w:t>
            </w:r>
            <w:r>
              <w:rPr>
                <w:rFonts w:eastAsia="宋体"/>
                <w:color w:val="auto"/>
                <w:kern w:val="2"/>
                <w:szCs w:val="18"/>
              </w:rPr>
              <w:t>130%</w:t>
            </w:r>
          </w:p>
          <w:p w:rsidR="00AD317E" w:rsidRDefault="00AD317E" w:rsidP="00C3625E">
            <w:pPr>
              <w:pStyle w:val="SSE"/>
              <w:spacing w:line="600" w:lineRule="exact"/>
              <w:jc w:val="left"/>
              <w:rPr>
                <w:rFonts w:eastAsia="宋体"/>
                <w:color w:val="auto"/>
                <w:kern w:val="2"/>
                <w:szCs w:val="18"/>
              </w:rPr>
            </w:pPr>
            <w:r>
              <w:rPr>
                <w:rFonts w:eastAsia="宋体" w:hint="eastAsia"/>
                <w:color w:val="auto"/>
                <w:kern w:val="2"/>
                <w:szCs w:val="20"/>
              </w:rPr>
              <w:t>良好</w:t>
            </w:r>
            <w:r>
              <w:rPr>
                <w:rFonts w:eastAsia="宋体"/>
                <w:color w:val="auto"/>
                <w:kern w:val="2"/>
                <w:szCs w:val="18"/>
              </w:rPr>
              <w:t xml:space="preserve">   115%</w:t>
            </w:r>
            <w:r>
              <w:rPr>
                <w:rFonts w:eastAsia="宋体" w:hint="eastAsia"/>
                <w:color w:val="auto"/>
                <w:kern w:val="2"/>
                <w:szCs w:val="20"/>
              </w:rPr>
              <w:t>≤</w:t>
            </w:r>
            <w:r>
              <w:rPr>
                <w:rFonts w:eastAsia="宋体" w:hAnsi="宋体" w:hint="eastAsia"/>
                <w:color w:val="auto"/>
                <w:kern w:val="2"/>
                <w:szCs w:val="20"/>
              </w:rPr>
              <w:t>数值</w:t>
            </w:r>
            <w:r>
              <w:rPr>
                <w:rFonts w:eastAsia="宋体" w:hAnsi="宋体"/>
                <w:color w:val="auto"/>
                <w:kern w:val="2"/>
                <w:szCs w:val="18"/>
              </w:rPr>
              <w:t>&lt;</w:t>
            </w:r>
            <w:r>
              <w:rPr>
                <w:rFonts w:eastAsia="宋体"/>
                <w:color w:val="auto"/>
                <w:kern w:val="2"/>
                <w:szCs w:val="18"/>
              </w:rPr>
              <w:t>130%</w:t>
            </w:r>
          </w:p>
          <w:p w:rsidR="00AD317E" w:rsidRDefault="00AD317E" w:rsidP="00C3625E">
            <w:pPr>
              <w:pStyle w:val="SSE"/>
              <w:spacing w:line="600" w:lineRule="exact"/>
              <w:jc w:val="left"/>
              <w:rPr>
                <w:rFonts w:eastAsia="宋体"/>
                <w:color w:val="auto"/>
                <w:kern w:val="2"/>
                <w:szCs w:val="18"/>
              </w:rPr>
            </w:pPr>
            <w:r>
              <w:rPr>
                <w:rFonts w:eastAsia="宋体" w:hint="eastAsia"/>
                <w:color w:val="auto"/>
                <w:kern w:val="2"/>
                <w:szCs w:val="20"/>
              </w:rPr>
              <w:t>合格</w:t>
            </w:r>
            <w:r>
              <w:rPr>
                <w:rFonts w:eastAsia="宋体"/>
                <w:color w:val="auto"/>
                <w:kern w:val="2"/>
                <w:szCs w:val="18"/>
              </w:rPr>
              <w:t xml:space="preserve">    100%</w:t>
            </w:r>
            <w:r>
              <w:rPr>
                <w:rFonts w:eastAsia="宋体" w:hint="eastAsia"/>
                <w:color w:val="auto"/>
                <w:kern w:val="2"/>
                <w:szCs w:val="20"/>
              </w:rPr>
              <w:t>≤</w:t>
            </w:r>
            <w:r>
              <w:rPr>
                <w:rFonts w:eastAsia="宋体" w:hAnsi="宋体" w:hint="eastAsia"/>
                <w:color w:val="auto"/>
                <w:kern w:val="2"/>
                <w:szCs w:val="20"/>
              </w:rPr>
              <w:t>数值</w:t>
            </w:r>
            <w:r>
              <w:rPr>
                <w:rFonts w:eastAsia="宋体" w:hAnsi="宋体"/>
                <w:color w:val="auto"/>
                <w:kern w:val="2"/>
                <w:szCs w:val="18"/>
              </w:rPr>
              <w:t>&lt;</w:t>
            </w:r>
            <w:r>
              <w:rPr>
                <w:rFonts w:eastAsia="宋体"/>
                <w:color w:val="auto"/>
                <w:kern w:val="2"/>
                <w:szCs w:val="18"/>
              </w:rPr>
              <w:t>115%</w:t>
            </w:r>
          </w:p>
          <w:p w:rsidR="00AD317E" w:rsidRDefault="00AD317E" w:rsidP="00C3625E">
            <w:pPr>
              <w:pStyle w:val="SSE"/>
              <w:spacing w:line="600" w:lineRule="exact"/>
              <w:jc w:val="left"/>
              <w:rPr>
                <w:rFonts w:eastAsia="宋体"/>
                <w:color w:val="auto"/>
                <w:kern w:val="2"/>
                <w:szCs w:val="18"/>
              </w:rPr>
            </w:pPr>
            <w:r>
              <w:rPr>
                <w:rFonts w:eastAsia="宋体" w:hint="eastAsia"/>
                <w:color w:val="auto"/>
                <w:kern w:val="2"/>
                <w:szCs w:val="18"/>
              </w:rPr>
              <w:t>不合格</w:t>
            </w:r>
            <w:r>
              <w:rPr>
                <w:rFonts w:eastAsia="宋体"/>
                <w:color w:val="auto"/>
                <w:kern w:val="2"/>
                <w:szCs w:val="18"/>
              </w:rPr>
              <w:t xml:space="preserve">        </w:t>
            </w:r>
            <w:r>
              <w:rPr>
                <w:rFonts w:eastAsia="宋体" w:hint="eastAsia"/>
                <w:color w:val="auto"/>
                <w:kern w:val="2"/>
                <w:szCs w:val="18"/>
              </w:rPr>
              <w:t>数值</w:t>
            </w:r>
            <w:r>
              <w:rPr>
                <w:rFonts w:eastAsia="宋体" w:hAnsi="宋体"/>
                <w:color w:val="auto"/>
                <w:kern w:val="2"/>
                <w:szCs w:val="18"/>
              </w:rPr>
              <w:t>&lt;</w:t>
            </w:r>
            <w:r>
              <w:rPr>
                <w:rFonts w:eastAsia="宋体"/>
                <w:color w:val="auto"/>
                <w:kern w:val="2"/>
                <w:szCs w:val="18"/>
              </w:rPr>
              <w:t>100%</w:t>
            </w:r>
          </w:p>
        </w:tc>
      </w:tr>
      <w:tr w:rsidR="00AD317E" w:rsidTr="00C3625E">
        <w:trPr>
          <w:trHeight w:val="346"/>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napToGrid w:val="0"/>
              <w:spacing w:line="600" w:lineRule="exact"/>
              <w:jc w:val="left"/>
              <w:rPr>
                <w:rFonts w:eastAsia="宋体"/>
                <w:kern w:val="2"/>
                <w:szCs w:val="20"/>
              </w:rPr>
            </w:pPr>
            <w:r>
              <w:rPr>
                <w:rFonts w:eastAsia="宋体" w:hAnsi="宋体" w:hint="eastAsia"/>
                <w:kern w:val="2"/>
                <w:szCs w:val="20"/>
              </w:rPr>
              <w:t>流动性分类为低的基金产品</w:t>
            </w:r>
          </w:p>
        </w:tc>
        <w:tc>
          <w:tcPr>
            <w:tcW w:w="31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hAnsi="宋体"/>
                <w:kern w:val="2"/>
                <w:szCs w:val="18"/>
              </w:rPr>
            </w:pPr>
            <w:r>
              <w:rPr>
                <w:rFonts w:eastAsia="宋体" w:hAnsi="宋体" w:hint="eastAsia"/>
                <w:kern w:val="2"/>
                <w:szCs w:val="18"/>
              </w:rPr>
              <w:t>时间加权报价差／</w:t>
            </w:r>
            <w:proofErr w:type="gramStart"/>
            <w:r>
              <w:rPr>
                <w:rFonts w:eastAsia="宋体" w:hAnsi="宋体" w:hint="eastAsia"/>
                <w:kern w:val="2"/>
                <w:szCs w:val="18"/>
              </w:rPr>
              <w:t>最大</w:t>
            </w:r>
            <w:r>
              <w:rPr>
                <w:rFonts w:eastAsia="宋体" w:hAnsi="宋体" w:hint="eastAsia"/>
                <w:color w:val="auto"/>
                <w:kern w:val="2"/>
                <w:szCs w:val="18"/>
              </w:rPr>
              <w:t>买</w:t>
            </w:r>
            <w:proofErr w:type="gramEnd"/>
            <w:r>
              <w:rPr>
                <w:rFonts w:eastAsia="宋体" w:hAnsi="宋体" w:hint="eastAsia"/>
                <w:color w:val="auto"/>
                <w:kern w:val="2"/>
                <w:szCs w:val="18"/>
              </w:rPr>
              <w:t>卖价差</w:t>
            </w:r>
          </w:p>
        </w:tc>
        <w:tc>
          <w:tcPr>
            <w:tcW w:w="3355" w:type="dxa"/>
            <w:tcBorders>
              <w:top w:val="single" w:sz="4"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kern w:val="2"/>
                <w:szCs w:val="20"/>
              </w:rPr>
            </w:pPr>
            <w:r>
              <w:rPr>
                <w:rFonts w:eastAsia="宋体" w:hint="eastAsia"/>
                <w:kern w:val="2"/>
                <w:szCs w:val="18"/>
              </w:rPr>
              <w:t>优秀</w:t>
            </w:r>
            <w:r>
              <w:rPr>
                <w:rFonts w:eastAsia="宋体"/>
                <w:kern w:val="2"/>
                <w:szCs w:val="18"/>
              </w:rPr>
              <w:t xml:space="preserve">          </w:t>
            </w:r>
            <w:r>
              <w:rPr>
                <w:rFonts w:eastAsia="宋体" w:hAnsi="宋体" w:hint="eastAsia"/>
                <w:kern w:val="2"/>
                <w:szCs w:val="20"/>
              </w:rPr>
              <w:t>数值</w:t>
            </w:r>
            <w:r>
              <w:rPr>
                <w:rFonts w:eastAsia="宋体" w:hint="eastAsia"/>
                <w:kern w:val="2"/>
                <w:szCs w:val="20"/>
              </w:rPr>
              <w:t>≤</w:t>
            </w:r>
            <w:r>
              <w:rPr>
                <w:rFonts w:eastAsia="宋体"/>
                <w:kern w:val="2"/>
                <w:szCs w:val="20"/>
              </w:rPr>
              <w:t>80%</w:t>
            </w:r>
          </w:p>
          <w:p w:rsidR="00AD317E" w:rsidRDefault="00AD317E" w:rsidP="00C3625E">
            <w:pPr>
              <w:pStyle w:val="SSE"/>
              <w:spacing w:line="600" w:lineRule="exact"/>
              <w:jc w:val="left"/>
              <w:rPr>
                <w:rFonts w:eastAsia="宋体"/>
                <w:kern w:val="2"/>
                <w:szCs w:val="20"/>
              </w:rPr>
            </w:pPr>
            <w:r>
              <w:rPr>
                <w:rFonts w:eastAsia="宋体" w:hint="eastAsia"/>
                <w:kern w:val="2"/>
                <w:szCs w:val="20"/>
              </w:rPr>
              <w:t>良好</w:t>
            </w:r>
            <w:r>
              <w:rPr>
                <w:rFonts w:eastAsia="宋体"/>
                <w:kern w:val="2"/>
                <w:szCs w:val="20"/>
              </w:rPr>
              <w:t xml:space="preserve">    80%&lt;</w:t>
            </w:r>
            <w:r>
              <w:rPr>
                <w:rFonts w:eastAsia="宋体" w:hAnsi="宋体" w:hint="eastAsia"/>
                <w:kern w:val="2"/>
                <w:szCs w:val="20"/>
              </w:rPr>
              <w:t>数值</w:t>
            </w:r>
            <w:r>
              <w:rPr>
                <w:rFonts w:eastAsia="宋体" w:hint="eastAsia"/>
                <w:kern w:val="2"/>
                <w:szCs w:val="20"/>
              </w:rPr>
              <w:t>≤</w:t>
            </w:r>
            <w:r>
              <w:rPr>
                <w:rFonts w:eastAsia="宋体"/>
                <w:kern w:val="2"/>
                <w:szCs w:val="20"/>
              </w:rPr>
              <w:t>100%</w:t>
            </w:r>
          </w:p>
          <w:p w:rsidR="00AD317E" w:rsidRDefault="00AD317E" w:rsidP="00C3625E">
            <w:pPr>
              <w:pStyle w:val="SSE"/>
              <w:spacing w:line="600" w:lineRule="exact"/>
              <w:jc w:val="left"/>
              <w:rPr>
                <w:rFonts w:eastAsia="宋体"/>
                <w:kern w:val="2"/>
                <w:szCs w:val="20"/>
              </w:rPr>
            </w:pPr>
            <w:r>
              <w:rPr>
                <w:rFonts w:eastAsia="宋体" w:hint="eastAsia"/>
                <w:kern w:val="2"/>
                <w:szCs w:val="20"/>
              </w:rPr>
              <w:t>合格</w:t>
            </w:r>
            <w:r>
              <w:rPr>
                <w:rFonts w:eastAsia="宋体"/>
                <w:kern w:val="2"/>
                <w:szCs w:val="20"/>
              </w:rPr>
              <w:t xml:space="preserve">   100%&lt;</w:t>
            </w:r>
            <w:r>
              <w:rPr>
                <w:rFonts w:eastAsia="宋体" w:hAnsi="宋体" w:hint="eastAsia"/>
                <w:kern w:val="2"/>
                <w:szCs w:val="20"/>
              </w:rPr>
              <w:t>数值</w:t>
            </w:r>
            <w:r>
              <w:rPr>
                <w:rFonts w:eastAsia="宋体" w:hint="eastAsia"/>
                <w:kern w:val="2"/>
                <w:szCs w:val="20"/>
              </w:rPr>
              <w:t>≤</w:t>
            </w:r>
            <w:r>
              <w:rPr>
                <w:rFonts w:eastAsia="宋体"/>
                <w:kern w:val="2"/>
                <w:szCs w:val="20"/>
              </w:rPr>
              <w:t>120%</w:t>
            </w:r>
          </w:p>
          <w:p w:rsidR="00AD317E" w:rsidRDefault="00AD317E" w:rsidP="00C3625E">
            <w:pPr>
              <w:pStyle w:val="SSE"/>
              <w:spacing w:line="600" w:lineRule="exact"/>
              <w:jc w:val="left"/>
              <w:rPr>
                <w:rFonts w:eastAsia="宋体"/>
                <w:kern w:val="2"/>
                <w:szCs w:val="18"/>
              </w:rPr>
            </w:pPr>
            <w:r>
              <w:rPr>
                <w:rFonts w:eastAsia="宋体" w:hint="eastAsia"/>
                <w:kern w:val="2"/>
                <w:szCs w:val="20"/>
              </w:rPr>
              <w:t>不合格</w:t>
            </w:r>
            <w:r>
              <w:rPr>
                <w:rFonts w:eastAsia="宋体"/>
                <w:kern w:val="2"/>
                <w:szCs w:val="20"/>
              </w:rPr>
              <w:t xml:space="preserve"> 120%&lt;</w:t>
            </w:r>
            <w:r>
              <w:rPr>
                <w:rFonts w:eastAsia="宋体" w:hint="eastAsia"/>
                <w:kern w:val="2"/>
                <w:szCs w:val="20"/>
              </w:rPr>
              <w:t>数值</w:t>
            </w:r>
          </w:p>
        </w:tc>
      </w:tr>
      <w:tr w:rsidR="00AD317E" w:rsidTr="00C3625E">
        <w:trPr>
          <w:trHeight w:val="20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Times New Roman" w:eastAsia="宋体" w:hAnsi="Times New Roman" w:cs="Times New Roman"/>
                <w:color w:val="000000"/>
                <w:sz w:val="24"/>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pStyle w:val="SSE"/>
              <w:spacing w:line="600" w:lineRule="exact"/>
              <w:jc w:val="both"/>
              <w:rPr>
                <w:rFonts w:eastAsia="宋体" w:hAnsi="宋体"/>
                <w:kern w:val="2"/>
                <w:szCs w:val="18"/>
              </w:rPr>
            </w:pPr>
            <w:r>
              <w:rPr>
                <w:rFonts w:eastAsia="宋体" w:hAnsi="宋体" w:hint="eastAsia"/>
                <w:kern w:val="2"/>
                <w:szCs w:val="18"/>
              </w:rPr>
              <w:t>连续竞价有效参与率／</w:t>
            </w:r>
            <w:r>
              <w:rPr>
                <w:rFonts w:eastAsia="宋体" w:hAnsi="宋体"/>
                <w:kern w:val="2"/>
                <w:szCs w:val="18"/>
              </w:rPr>
              <w:t>60%</w:t>
            </w:r>
          </w:p>
        </w:tc>
        <w:tc>
          <w:tcPr>
            <w:tcW w:w="3355" w:type="dxa"/>
            <w:tcBorders>
              <w:top w:val="single" w:sz="4" w:space="0" w:color="auto"/>
              <w:left w:val="single" w:sz="4" w:space="0" w:color="auto"/>
              <w:bottom w:val="single" w:sz="4" w:space="0" w:color="auto"/>
              <w:right w:val="single" w:sz="4" w:space="0" w:color="auto"/>
            </w:tcBorders>
            <w:hideMark/>
          </w:tcPr>
          <w:p w:rsidR="00AD317E" w:rsidRDefault="00AD317E" w:rsidP="00C3625E">
            <w:pPr>
              <w:pStyle w:val="SSE"/>
              <w:spacing w:line="600" w:lineRule="exact"/>
              <w:jc w:val="left"/>
              <w:rPr>
                <w:rFonts w:eastAsia="宋体"/>
                <w:kern w:val="2"/>
                <w:szCs w:val="18"/>
              </w:rPr>
            </w:pPr>
            <w:r>
              <w:rPr>
                <w:rFonts w:eastAsia="宋体" w:hint="eastAsia"/>
                <w:kern w:val="2"/>
                <w:szCs w:val="18"/>
              </w:rPr>
              <w:t>优秀</w:t>
            </w:r>
            <w:r>
              <w:rPr>
                <w:rFonts w:eastAsia="宋体"/>
                <w:kern w:val="2"/>
                <w:szCs w:val="18"/>
              </w:rPr>
              <w:t xml:space="preserve">         </w:t>
            </w:r>
            <w:r>
              <w:rPr>
                <w:rFonts w:eastAsia="宋体" w:hAnsi="宋体" w:hint="eastAsia"/>
                <w:kern w:val="2"/>
                <w:szCs w:val="20"/>
              </w:rPr>
              <w:t>数值</w:t>
            </w:r>
            <w:r>
              <w:rPr>
                <w:rFonts w:eastAsia="宋体" w:hint="eastAsia"/>
                <w:kern w:val="2"/>
                <w:szCs w:val="18"/>
              </w:rPr>
              <w:t>≥</w:t>
            </w:r>
            <w:r>
              <w:rPr>
                <w:rFonts w:eastAsia="宋体"/>
                <w:kern w:val="2"/>
                <w:szCs w:val="18"/>
              </w:rPr>
              <w:t>115%</w:t>
            </w:r>
          </w:p>
          <w:p w:rsidR="00AD317E" w:rsidRDefault="00AD317E" w:rsidP="00C3625E">
            <w:pPr>
              <w:pStyle w:val="SSE"/>
              <w:spacing w:line="600" w:lineRule="exact"/>
              <w:jc w:val="left"/>
              <w:rPr>
                <w:rFonts w:eastAsia="宋体"/>
                <w:kern w:val="2"/>
                <w:szCs w:val="18"/>
              </w:rPr>
            </w:pPr>
            <w:r>
              <w:rPr>
                <w:rFonts w:eastAsia="宋体" w:hint="eastAsia"/>
                <w:kern w:val="2"/>
                <w:szCs w:val="20"/>
              </w:rPr>
              <w:t>良好</w:t>
            </w:r>
            <w:r>
              <w:rPr>
                <w:rFonts w:eastAsia="宋体"/>
                <w:kern w:val="2"/>
                <w:szCs w:val="18"/>
              </w:rPr>
              <w:t xml:space="preserve">    100%</w:t>
            </w:r>
            <w:r>
              <w:rPr>
                <w:rFonts w:eastAsia="宋体" w:hint="eastAsia"/>
                <w:kern w:val="2"/>
                <w:szCs w:val="20"/>
              </w:rPr>
              <w:t>≤</w:t>
            </w:r>
            <w:r>
              <w:rPr>
                <w:rFonts w:eastAsia="宋体" w:hAnsi="宋体" w:hint="eastAsia"/>
                <w:kern w:val="2"/>
                <w:szCs w:val="20"/>
              </w:rPr>
              <w:t>数值</w:t>
            </w:r>
            <w:r>
              <w:rPr>
                <w:rFonts w:eastAsia="宋体" w:hAnsi="宋体"/>
                <w:kern w:val="2"/>
                <w:szCs w:val="18"/>
              </w:rPr>
              <w:t>&lt;</w:t>
            </w:r>
            <w:r>
              <w:rPr>
                <w:rFonts w:eastAsia="宋体"/>
                <w:kern w:val="2"/>
                <w:szCs w:val="18"/>
              </w:rPr>
              <w:t>115%</w:t>
            </w:r>
          </w:p>
          <w:p w:rsidR="00AD317E" w:rsidRDefault="00AD317E" w:rsidP="00C3625E">
            <w:pPr>
              <w:pStyle w:val="SSE"/>
              <w:spacing w:line="600" w:lineRule="exact"/>
              <w:jc w:val="left"/>
              <w:rPr>
                <w:rFonts w:eastAsia="宋体"/>
                <w:kern w:val="2"/>
                <w:szCs w:val="18"/>
              </w:rPr>
            </w:pPr>
            <w:r>
              <w:rPr>
                <w:rFonts w:eastAsia="宋体" w:hint="eastAsia"/>
                <w:kern w:val="2"/>
                <w:szCs w:val="20"/>
              </w:rPr>
              <w:t>合格</w:t>
            </w:r>
            <w:r>
              <w:rPr>
                <w:rFonts w:eastAsia="宋体"/>
                <w:kern w:val="2"/>
                <w:szCs w:val="18"/>
              </w:rPr>
              <w:t xml:space="preserve">     85%</w:t>
            </w:r>
            <w:r>
              <w:rPr>
                <w:rFonts w:eastAsia="宋体" w:hint="eastAsia"/>
                <w:kern w:val="2"/>
                <w:szCs w:val="20"/>
              </w:rPr>
              <w:t>≤</w:t>
            </w:r>
            <w:r>
              <w:rPr>
                <w:rFonts w:eastAsia="宋体" w:hAnsi="宋体" w:hint="eastAsia"/>
                <w:kern w:val="2"/>
                <w:szCs w:val="20"/>
              </w:rPr>
              <w:t>数值</w:t>
            </w:r>
            <w:r>
              <w:rPr>
                <w:rFonts w:eastAsia="宋体" w:hAnsi="宋体"/>
                <w:kern w:val="2"/>
                <w:szCs w:val="18"/>
              </w:rPr>
              <w:t>&lt;</w:t>
            </w:r>
            <w:r>
              <w:rPr>
                <w:rFonts w:eastAsia="宋体"/>
                <w:kern w:val="2"/>
                <w:szCs w:val="18"/>
              </w:rPr>
              <w:t>100%</w:t>
            </w:r>
          </w:p>
          <w:p w:rsidR="00AD317E" w:rsidRDefault="00AD317E" w:rsidP="00C3625E">
            <w:pPr>
              <w:pStyle w:val="SSE"/>
              <w:spacing w:line="600" w:lineRule="exact"/>
              <w:jc w:val="left"/>
              <w:rPr>
                <w:rFonts w:eastAsia="宋体"/>
                <w:kern w:val="2"/>
                <w:szCs w:val="18"/>
              </w:rPr>
            </w:pPr>
            <w:r>
              <w:rPr>
                <w:rFonts w:eastAsia="宋体" w:hint="eastAsia"/>
                <w:kern w:val="2"/>
                <w:szCs w:val="18"/>
              </w:rPr>
              <w:t>不合格</w:t>
            </w:r>
            <w:r>
              <w:rPr>
                <w:rFonts w:eastAsia="宋体"/>
                <w:kern w:val="2"/>
                <w:szCs w:val="18"/>
              </w:rPr>
              <w:t xml:space="preserve">        </w:t>
            </w:r>
            <w:r>
              <w:rPr>
                <w:rFonts w:eastAsia="宋体" w:hint="eastAsia"/>
                <w:kern w:val="2"/>
                <w:szCs w:val="18"/>
              </w:rPr>
              <w:t>数值</w:t>
            </w:r>
            <w:r>
              <w:rPr>
                <w:rFonts w:eastAsia="宋体" w:hAnsi="宋体"/>
                <w:kern w:val="2"/>
                <w:szCs w:val="18"/>
              </w:rPr>
              <w:t>&lt;</w:t>
            </w:r>
            <w:r>
              <w:rPr>
                <w:rFonts w:eastAsia="宋体"/>
                <w:kern w:val="2"/>
                <w:szCs w:val="18"/>
              </w:rPr>
              <w:t>85%</w:t>
            </w:r>
          </w:p>
        </w:tc>
      </w:tr>
    </w:tbl>
    <w:p w:rsidR="00AD317E" w:rsidRDefault="00AD317E" w:rsidP="00AD317E">
      <w:pPr>
        <w:spacing w:line="600" w:lineRule="exact"/>
        <w:ind w:firstLineChars="200" w:firstLine="600"/>
        <w:rPr>
          <w:rFonts w:ascii="Times New Roman" w:eastAsia="仿宋_GB2312" w:hAnsi="Times New Roman"/>
          <w:sz w:val="30"/>
          <w:szCs w:val="30"/>
        </w:rPr>
      </w:pPr>
    </w:p>
    <w:p w:rsidR="00AD317E" w:rsidRDefault="00AD317E" w:rsidP="00AD317E">
      <w:pPr>
        <w:spacing w:line="6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第二，根据上述两项指标的评价结果，得到当</w:t>
      </w:r>
      <w:proofErr w:type="gramStart"/>
      <w:r>
        <w:rPr>
          <w:rFonts w:ascii="Times New Roman" w:eastAsia="仿宋_GB2312" w:hAnsi="Times New Roman" w:hint="eastAsia"/>
          <w:sz w:val="30"/>
          <w:szCs w:val="30"/>
        </w:rPr>
        <w:t>季度主做市</w:t>
      </w:r>
      <w:proofErr w:type="gramEnd"/>
      <w:r>
        <w:rPr>
          <w:rFonts w:ascii="Times New Roman" w:eastAsia="仿宋_GB2312" w:hAnsi="Times New Roman" w:hint="eastAsia"/>
          <w:sz w:val="30"/>
          <w:szCs w:val="30"/>
        </w:rPr>
        <w:t>商为</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提供主流动性服务的评价结果（如表</w:t>
      </w:r>
      <w:r>
        <w:rPr>
          <w:rFonts w:ascii="Times New Roman" w:eastAsia="仿宋_GB2312" w:hAnsi="Times New Roman"/>
          <w:sz w:val="30"/>
          <w:szCs w:val="30"/>
        </w:rPr>
        <w:t>3</w:t>
      </w:r>
      <w:r>
        <w:rPr>
          <w:rFonts w:ascii="Times New Roman" w:eastAsia="仿宋_GB2312" w:hAnsi="Times New Roman" w:hint="eastAsia"/>
          <w:sz w:val="30"/>
          <w:szCs w:val="30"/>
        </w:rPr>
        <w:t>所示）：</w:t>
      </w:r>
    </w:p>
    <w:p w:rsidR="00AD317E" w:rsidRDefault="00AD317E" w:rsidP="00AD317E">
      <w:pPr>
        <w:spacing w:beforeLines="100" w:line="600" w:lineRule="exact"/>
        <w:jc w:val="center"/>
        <w:rPr>
          <w:rFonts w:ascii="Times New Roman" w:hAnsi="宋体"/>
          <w:b/>
          <w:sz w:val="24"/>
          <w:szCs w:val="24"/>
        </w:rPr>
      </w:pPr>
      <w:r>
        <w:rPr>
          <w:rFonts w:ascii="Times New Roman" w:hAnsi="宋体" w:hint="eastAsia"/>
          <w:b/>
          <w:sz w:val="24"/>
          <w:szCs w:val="24"/>
        </w:rPr>
        <w:t>表</w:t>
      </w:r>
      <w:r>
        <w:rPr>
          <w:rFonts w:ascii="Times New Roman" w:hAnsi="宋体"/>
          <w:b/>
          <w:sz w:val="24"/>
          <w:szCs w:val="24"/>
        </w:rPr>
        <w:t>3</w:t>
      </w:r>
      <w:r>
        <w:rPr>
          <w:rFonts w:ascii="Times New Roman" w:hAnsi="宋体" w:hint="eastAsia"/>
          <w:b/>
          <w:sz w:val="24"/>
          <w:szCs w:val="24"/>
        </w:rPr>
        <w:t>：做市商为</w:t>
      </w:r>
      <w:proofErr w:type="gramStart"/>
      <w:r>
        <w:rPr>
          <w:rFonts w:ascii="Times New Roman" w:hAnsi="宋体" w:hint="eastAsia"/>
          <w:b/>
          <w:sz w:val="24"/>
          <w:szCs w:val="24"/>
        </w:rPr>
        <w:t>特定基金</w:t>
      </w:r>
      <w:proofErr w:type="gramEnd"/>
      <w:r>
        <w:rPr>
          <w:rFonts w:ascii="Times New Roman" w:hAnsi="宋体" w:hint="eastAsia"/>
          <w:b/>
          <w:sz w:val="24"/>
          <w:szCs w:val="24"/>
        </w:rPr>
        <w:t>提供流动性服务的评价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936"/>
        <w:gridCol w:w="1344"/>
        <w:gridCol w:w="1345"/>
        <w:gridCol w:w="1343"/>
        <w:gridCol w:w="1343"/>
      </w:tblGrid>
      <w:tr w:rsidR="00AD317E" w:rsidTr="00C3625E">
        <w:trPr>
          <w:trHeight w:val="495"/>
          <w:jc w:val="center"/>
        </w:trPr>
        <w:tc>
          <w:tcPr>
            <w:tcW w:w="2140" w:type="dxa"/>
            <w:gridSpan w:val="2"/>
            <w:vMerge w:val="restart"/>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sz w:val="24"/>
                <w:szCs w:val="24"/>
              </w:rPr>
            </w:pPr>
          </w:p>
        </w:tc>
        <w:tc>
          <w:tcPr>
            <w:tcW w:w="5375" w:type="dxa"/>
            <w:gridSpan w:val="4"/>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hint="eastAsia"/>
                <w:color w:val="000000"/>
                <w:kern w:val="0"/>
                <w:sz w:val="24"/>
                <w:szCs w:val="20"/>
              </w:rPr>
              <w:t>时间加权报价差</w:t>
            </w:r>
          </w:p>
        </w:tc>
      </w:tr>
      <w:tr w:rsidR="00AD317E" w:rsidTr="00C3625E">
        <w:trPr>
          <w:trHeight w:val="585"/>
          <w:jc w:val="center"/>
        </w:trPr>
        <w:tc>
          <w:tcPr>
            <w:tcW w:w="3076" w:type="dxa"/>
            <w:gridSpan w:val="2"/>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cs="Times New Roman"/>
                <w:b/>
                <w:bCs/>
                <w:kern w:val="44"/>
                <w:sz w:val="24"/>
                <w:szCs w:val="24"/>
              </w:rPr>
            </w:pPr>
          </w:p>
        </w:tc>
        <w:tc>
          <w:tcPr>
            <w:tcW w:w="134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hint="eastAsia"/>
                <w:color w:val="000000"/>
                <w:kern w:val="0"/>
                <w:sz w:val="24"/>
                <w:szCs w:val="20"/>
              </w:rPr>
              <w:t>优秀</w:t>
            </w:r>
          </w:p>
        </w:tc>
        <w:tc>
          <w:tcPr>
            <w:tcW w:w="134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hint="eastAsia"/>
                <w:color w:val="000000"/>
                <w:kern w:val="0"/>
                <w:sz w:val="24"/>
                <w:szCs w:val="20"/>
              </w:rPr>
              <w:t>良好</w:t>
            </w:r>
          </w:p>
        </w:tc>
        <w:tc>
          <w:tcPr>
            <w:tcW w:w="13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jc w:val="right"/>
              <w:rPr>
                <w:rFonts w:ascii="Times New Roman" w:hAnsi="宋体"/>
                <w:color w:val="000000"/>
                <w:kern w:val="0"/>
                <w:sz w:val="24"/>
                <w:szCs w:val="20"/>
              </w:rPr>
            </w:pPr>
            <w:r>
              <w:rPr>
                <w:rFonts w:ascii="Times New Roman" w:hAnsi="宋体" w:hint="eastAsia"/>
                <w:color w:val="000000"/>
                <w:kern w:val="0"/>
                <w:sz w:val="24"/>
                <w:szCs w:val="20"/>
              </w:rPr>
              <w:t>合格</w:t>
            </w:r>
          </w:p>
        </w:tc>
        <w:tc>
          <w:tcPr>
            <w:tcW w:w="13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jc w:val="center"/>
              <w:rPr>
                <w:rFonts w:ascii="Times New Roman" w:hAnsi="宋体"/>
                <w:color w:val="000000"/>
                <w:kern w:val="0"/>
                <w:sz w:val="24"/>
                <w:szCs w:val="20"/>
              </w:rPr>
            </w:pPr>
            <w:r>
              <w:rPr>
                <w:rFonts w:ascii="Times New Roman" w:hAnsi="宋体"/>
                <w:color w:val="000000"/>
                <w:kern w:val="0"/>
                <w:sz w:val="24"/>
                <w:szCs w:val="20"/>
              </w:rPr>
              <w:t xml:space="preserve">   </w:t>
            </w:r>
            <w:r>
              <w:rPr>
                <w:rFonts w:ascii="Times New Roman" w:hAnsi="宋体" w:hint="eastAsia"/>
                <w:color w:val="000000"/>
                <w:kern w:val="0"/>
                <w:sz w:val="24"/>
                <w:szCs w:val="20"/>
              </w:rPr>
              <w:t>不合格</w:t>
            </w:r>
          </w:p>
        </w:tc>
      </w:tr>
      <w:tr w:rsidR="00AD317E" w:rsidTr="00C3625E">
        <w:trPr>
          <w:trHeight w:val="720"/>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sz w:val="24"/>
                <w:szCs w:val="24"/>
              </w:rPr>
            </w:pPr>
            <w:r>
              <w:rPr>
                <w:rFonts w:ascii="Times New Roman" w:hAnsi="宋体" w:hint="eastAsia"/>
                <w:color w:val="000000"/>
                <w:kern w:val="0"/>
                <w:sz w:val="24"/>
                <w:szCs w:val="20"/>
              </w:rPr>
              <w:t>连续竞价有效参与率</w:t>
            </w:r>
          </w:p>
        </w:tc>
        <w:tc>
          <w:tcPr>
            <w:tcW w:w="93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rPr>
                <w:rFonts w:ascii="Times New Roman" w:hAnsi="宋体"/>
                <w:color w:val="000000"/>
                <w:kern w:val="0"/>
                <w:sz w:val="24"/>
                <w:szCs w:val="20"/>
              </w:rPr>
            </w:pPr>
            <w:r>
              <w:rPr>
                <w:rFonts w:ascii="Times New Roman" w:hAnsi="宋体" w:hint="eastAsia"/>
                <w:color w:val="000000"/>
                <w:kern w:val="0"/>
                <w:sz w:val="24"/>
                <w:szCs w:val="20"/>
              </w:rPr>
              <w:t>优秀</w:t>
            </w:r>
          </w:p>
        </w:tc>
        <w:tc>
          <w:tcPr>
            <w:tcW w:w="1344"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A</w:t>
            </w:r>
          </w:p>
        </w:tc>
        <w:tc>
          <w:tcPr>
            <w:tcW w:w="1345"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A</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B</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right"/>
              <w:rPr>
                <w:rFonts w:ascii="Times New Roman" w:hAnsi="宋体"/>
                <w:color w:val="000000"/>
                <w:kern w:val="0"/>
                <w:sz w:val="24"/>
                <w:szCs w:val="20"/>
              </w:rPr>
            </w:pPr>
            <w:r>
              <w:rPr>
                <w:rFonts w:ascii="Times New Roman" w:hAnsi="宋体"/>
                <w:color w:val="000000"/>
                <w:kern w:val="0"/>
                <w:sz w:val="24"/>
                <w:szCs w:val="20"/>
              </w:rPr>
              <w:t>D</w:t>
            </w:r>
          </w:p>
        </w:tc>
      </w:tr>
      <w:tr w:rsidR="00AD317E" w:rsidTr="00C3625E">
        <w:trPr>
          <w:trHeight w:val="549"/>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cs="宋体"/>
                <w:b/>
                <w:bCs/>
                <w:sz w:val="24"/>
                <w:szCs w:val="24"/>
              </w:rPr>
            </w:pPr>
          </w:p>
        </w:tc>
        <w:tc>
          <w:tcPr>
            <w:tcW w:w="93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rPr>
                <w:rFonts w:ascii="Times New Roman" w:hAnsi="宋体"/>
                <w:color w:val="000000"/>
                <w:kern w:val="0"/>
                <w:sz w:val="24"/>
                <w:szCs w:val="20"/>
              </w:rPr>
            </w:pPr>
            <w:r>
              <w:rPr>
                <w:rFonts w:ascii="Times New Roman" w:hAnsi="宋体" w:hint="eastAsia"/>
                <w:color w:val="000000"/>
                <w:kern w:val="0"/>
                <w:sz w:val="24"/>
                <w:szCs w:val="20"/>
              </w:rPr>
              <w:t>良好</w:t>
            </w:r>
          </w:p>
        </w:tc>
        <w:tc>
          <w:tcPr>
            <w:tcW w:w="1344"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A</w:t>
            </w:r>
          </w:p>
        </w:tc>
        <w:tc>
          <w:tcPr>
            <w:tcW w:w="1345"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B</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C</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right"/>
              <w:rPr>
                <w:rFonts w:ascii="Times New Roman" w:hAnsi="宋体"/>
                <w:color w:val="000000"/>
                <w:kern w:val="0"/>
                <w:sz w:val="24"/>
                <w:szCs w:val="20"/>
              </w:rPr>
            </w:pPr>
            <w:r>
              <w:rPr>
                <w:rFonts w:ascii="Times New Roman" w:hAnsi="宋体"/>
                <w:color w:val="000000"/>
                <w:kern w:val="0"/>
                <w:sz w:val="24"/>
                <w:szCs w:val="20"/>
              </w:rPr>
              <w:t>D</w:t>
            </w:r>
          </w:p>
        </w:tc>
      </w:tr>
      <w:tr w:rsidR="00AD317E" w:rsidTr="00C3625E">
        <w:trPr>
          <w:trHeight w:val="55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cs="宋体"/>
                <w:b/>
                <w:bCs/>
                <w:sz w:val="24"/>
                <w:szCs w:val="24"/>
              </w:rPr>
            </w:pPr>
          </w:p>
        </w:tc>
        <w:tc>
          <w:tcPr>
            <w:tcW w:w="93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rPr>
                <w:rFonts w:ascii="Times New Roman" w:hAnsi="宋体"/>
                <w:color w:val="000000"/>
                <w:kern w:val="0"/>
                <w:sz w:val="24"/>
                <w:szCs w:val="20"/>
              </w:rPr>
            </w:pPr>
            <w:r>
              <w:rPr>
                <w:rFonts w:ascii="Times New Roman" w:hAnsi="宋体" w:hint="eastAsia"/>
                <w:color w:val="000000"/>
                <w:kern w:val="0"/>
                <w:sz w:val="24"/>
                <w:szCs w:val="20"/>
              </w:rPr>
              <w:t>合格</w:t>
            </w:r>
          </w:p>
        </w:tc>
        <w:tc>
          <w:tcPr>
            <w:tcW w:w="1344"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B</w:t>
            </w:r>
          </w:p>
        </w:tc>
        <w:tc>
          <w:tcPr>
            <w:tcW w:w="1345"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C</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C</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right"/>
              <w:rPr>
                <w:rFonts w:ascii="Times New Roman" w:hAnsi="宋体"/>
                <w:color w:val="000000"/>
                <w:kern w:val="0"/>
                <w:sz w:val="24"/>
                <w:szCs w:val="20"/>
              </w:rPr>
            </w:pPr>
            <w:r>
              <w:rPr>
                <w:rFonts w:ascii="Times New Roman" w:hAnsi="宋体"/>
                <w:color w:val="000000"/>
                <w:kern w:val="0"/>
                <w:sz w:val="24"/>
                <w:szCs w:val="20"/>
              </w:rPr>
              <w:t>D</w:t>
            </w:r>
          </w:p>
        </w:tc>
      </w:tr>
      <w:tr w:rsidR="00AD317E" w:rsidTr="00C3625E">
        <w:trPr>
          <w:trHeight w:val="55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cs="宋体"/>
                <w:b/>
                <w:bCs/>
                <w:sz w:val="24"/>
                <w:szCs w:val="24"/>
              </w:rPr>
            </w:pPr>
          </w:p>
        </w:tc>
        <w:tc>
          <w:tcPr>
            <w:tcW w:w="93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317E" w:rsidRDefault="00AD317E" w:rsidP="00C3625E">
            <w:pPr>
              <w:spacing w:line="600" w:lineRule="exact"/>
              <w:rPr>
                <w:rFonts w:ascii="Times New Roman" w:hAnsi="宋体"/>
                <w:color w:val="000000"/>
                <w:kern w:val="0"/>
                <w:sz w:val="24"/>
                <w:szCs w:val="20"/>
              </w:rPr>
            </w:pPr>
            <w:r>
              <w:rPr>
                <w:rFonts w:ascii="Times New Roman" w:hAnsi="宋体" w:hint="eastAsia"/>
                <w:color w:val="000000"/>
                <w:kern w:val="0"/>
                <w:sz w:val="24"/>
                <w:szCs w:val="20"/>
              </w:rPr>
              <w:t>不合格</w:t>
            </w:r>
          </w:p>
        </w:tc>
        <w:tc>
          <w:tcPr>
            <w:tcW w:w="1344"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D</w:t>
            </w:r>
          </w:p>
        </w:tc>
        <w:tc>
          <w:tcPr>
            <w:tcW w:w="1345"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D</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center"/>
              <w:rPr>
                <w:rFonts w:ascii="Times New Roman" w:hAnsi="宋体"/>
                <w:color w:val="000000"/>
                <w:kern w:val="0"/>
                <w:sz w:val="24"/>
                <w:szCs w:val="20"/>
              </w:rPr>
            </w:pPr>
            <w:r>
              <w:rPr>
                <w:rFonts w:ascii="Times New Roman" w:hAnsi="宋体"/>
                <w:color w:val="000000"/>
                <w:kern w:val="0"/>
                <w:sz w:val="24"/>
                <w:szCs w:val="20"/>
              </w:rPr>
              <w:t>D</w:t>
            </w:r>
          </w:p>
        </w:tc>
        <w:tc>
          <w:tcPr>
            <w:tcW w:w="134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ind w:firstLineChars="200" w:firstLine="480"/>
              <w:jc w:val="right"/>
              <w:rPr>
                <w:rFonts w:ascii="Times New Roman" w:hAnsi="宋体"/>
                <w:color w:val="000000"/>
                <w:kern w:val="0"/>
                <w:sz w:val="24"/>
                <w:szCs w:val="20"/>
              </w:rPr>
            </w:pPr>
            <w:r>
              <w:rPr>
                <w:rFonts w:ascii="Times New Roman" w:hAnsi="宋体"/>
                <w:color w:val="000000"/>
                <w:kern w:val="0"/>
                <w:sz w:val="24"/>
                <w:szCs w:val="20"/>
              </w:rPr>
              <w:t>D</w:t>
            </w:r>
          </w:p>
        </w:tc>
      </w:tr>
    </w:tbl>
    <w:p w:rsidR="00AD317E" w:rsidRDefault="00AD317E" w:rsidP="00AD317E">
      <w:pPr>
        <w:spacing w:line="600" w:lineRule="exact"/>
        <w:ind w:firstLineChars="200" w:firstLine="560"/>
        <w:rPr>
          <w:rFonts w:ascii="仿宋_GB2312" w:eastAsia="仿宋_GB2312"/>
          <w:sz w:val="28"/>
          <w:szCs w:val="28"/>
        </w:rPr>
      </w:pP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第三，在考评周期内，</w:t>
      </w:r>
      <w:proofErr w:type="gramStart"/>
      <w:r>
        <w:rPr>
          <w:rFonts w:ascii="Times New Roman" w:eastAsia="仿宋_GB2312" w:hAnsi="Times New Roman" w:hint="eastAsia"/>
          <w:sz w:val="30"/>
          <w:szCs w:val="30"/>
        </w:rPr>
        <w:t>若主做市</w:t>
      </w:r>
      <w:proofErr w:type="gramEnd"/>
      <w:r>
        <w:rPr>
          <w:rFonts w:ascii="Times New Roman" w:eastAsia="仿宋_GB2312" w:hAnsi="Times New Roman" w:hint="eastAsia"/>
          <w:sz w:val="30"/>
          <w:szCs w:val="30"/>
        </w:rPr>
        <w:t>商为</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提供主流动性服务出现下列情形之一的，则该</w:t>
      </w:r>
      <w:proofErr w:type="gramStart"/>
      <w:r>
        <w:rPr>
          <w:rFonts w:ascii="Times New Roman" w:eastAsia="仿宋_GB2312" w:hAnsi="Times New Roman" w:hint="eastAsia"/>
          <w:sz w:val="30"/>
          <w:szCs w:val="30"/>
        </w:rPr>
        <w:t>主做市商该</w:t>
      </w:r>
      <w:proofErr w:type="gramEnd"/>
      <w:r>
        <w:rPr>
          <w:rFonts w:ascii="Times New Roman" w:eastAsia="仿宋_GB2312" w:hAnsi="Times New Roman" w:hint="eastAsia"/>
          <w:sz w:val="30"/>
          <w:szCs w:val="30"/>
        </w:rPr>
        <w:t>产品的季度评价为</w:t>
      </w:r>
      <w:r>
        <w:rPr>
          <w:rFonts w:ascii="Times New Roman" w:eastAsia="仿宋_GB2312" w:hAnsi="Times New Roman"/>
          <w:sz w:val="30"/>
          <w:szCs w:val="30"/>
        </w:rPr>
        <w:t>D</w:t>
      </w:r>
      <w:r>
        <w:rPr>
          <w:rFonts w:ascii="Times New Roman" w:eastAsia="仿宋_GB2312" w:hAnsi="Times New Roman" w:hint="eastAsia"/>
          <w:sz w:val="30"/>
          <w:szCs w:val="30"/>
        </w:rPr>
        <w:t>：</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1</w:t>
      </w:r>
      <w:r>
        <w:rPr>
          <w:rFonts w:ascii="Times New Roman" w:eastAsia="仿宋_GB2312" w:hAnsi="Times New Roman" w:hint="eastAsia"/>
          <w:sz w:val="30"/>
          <w:szCs w:val="30"/>
        </w:rPr>
        <w:t>）平均每笔申报金额低于</w:t>
      </w:r>
      <w:r>
        <w:rPr>
          <w:rFonts w:ascii="Times New Roman" w:eastAsia="仿宋_GB2312" w:hAnsi="Times New Roman"/>
          <w:sz w:val="30"/>
          <w:szCs w:val="30"/>
        </w:rPr>
        <w:t>5</w:t>
      </w:r>
      <w:r>
        <w:rPr>
          <w:rFonts w:ascii="Times New Roman" w:eastAsia="仿宋_GB2312" w:hAnsi="Times New Roman" w:hint="eastAsia"/>
          <w:sz w:val="30"/>
          <w:szCs w:val="30"/>
        </w:rPr>
        <w:t>万元；</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2</w:t>
      </w:r>
      <w:r>
        <w:rPr>
          <w:rFonts w:ascii="Times New Roman" w:eastAsia="仿宋_GB2312" w:hAnsi="Times New Roman" w:hint="eastAsia"/>
          <w:sz w:val="30"/>
          <w:szCs w:val="30"/>
        </w:rPr>
        <w:t>）集合竞价参与率低于</w:t>
      </w:r>
      <w:r>
        <w:rPr>
          <w:rFonts w:ascii="Times New Roman" w:eastAsia="仿宋_GB2312" w:hAnsi="Times New Roman"/>
          <w:sz w:val="30"/>
          <w:szCs w:val="30"/>
        </w:rPr>
        <w:t>80%</w:t>
      </w:r>
      <w:r>
        <w:rPr>
          <w:rFonts w:ascii="Times New Roman" w:eastAsia="仿宋_GB2312" w:hAnsi="Times New Roman" w:hint="eastAsia"/>
          <w:sz w:val="30"/>
          <w:szCs w:val="30"/>
        </w:rPr>
        <w:t>；</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3</w:t>
      </w:r>
      <w:r>
        <w:rPr>
          <w:rFonts w:ascii="Times New Roman" w:eastAsia="仿宋_GB2312" w:hAnsi="Times New Roman" w:hint="eastAsia"/>
          <w:sz w:val="30"/>
          <w:szCs w:val="30"/>
        </w:rPr>
        <w:t>）连续竞价参与率低于</w:t>
      </w:r>
      <w:r>
        <w:rPr>
          <w:rFonts w:ascii="Times New Roman" w:eastAsia="仿宋_GB2312" w:hAnsi="Times New Roman"/>
          <w:sz w:val="30"/>
          <w:szCs w:val="30"/>
        </w:rPr>
        <w:t>60%</w:t>
      </w:r>
      <w:r>
        <w:rPr>
          <w:rFonts w:ascii="Times New Roman" w:eastAsia="仿宋_GB2312" w:hAnsi="Times New Roman" w:hint="eastAsia"/>
          <w:sz w:val="30"/>
          <w:szCs w:val="30"/>
        </w:rPr>
        <w:t>。</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第四，</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商提供主流动性服务满一个季度的，季度评价按成交量调整。成交量达到主流动性服务平均成交量</w:t>
      </w:r>
      <w:r>
        <w:rPr>
          <w:rFonts w:ascii="Times New Roman" w:eastAsia="仿宋_GB2312" w:hAnsi="Times New Roman"/>
          <w:sz w:val="30"/>
          <w:szCs w:val="30"/>
        </w:rPr>
        <w:t>150%</w:t>
      </w:r>
      <w:r>
        <w:rPr>
          <w:rFonts w:ascii="Times New Roman" w:eastAsia="仿宋_GB2312" w:hAnsi="Times New Roman" w:hint="eastAsia"/>
          <w:sz w:val="30"/>
          <w:szCs w:val="30"/>
        </w:rPr>
        <w:t>的，</w:t>
      </w:r>
      <w:r>
        <w:rPr>
          <w:rFonts w:ascii="Times New Roman" w:eastAsia="仿宋_GB2312" w:hAnsi="Times New Roman" w:hint="eastAsia"/>
          <w:sz w:val="30"/>
          <w:szCs w:val="30"/>
        </w:rPr>
        <w:lastRenderedPageBreak/>
        <w:t>评价结果上调一档（评价为</w:t>
      </w:r>
      <w:r>
        <w:rPr>
          <w:rFonts w:ascii="Times New Roman" w:eastAsia="仿宋_GB2312" w:hAnsi="Times New Roman"/>
          <w:sz w:val="30"/>
          <w:szCs w:val="30"/>
        </w:rPr>
        <w:t>D</w:t>
      </w:r>
      <w:r>
        <w:rPr>
          <w:rFonts w:ascii="Times New Roman" w:eastAsia="仿宋_GB2312" w:hAnsi="Times New Roman" w:hint="eastAsia"/>
          <w:sz w:val="30"/>
          <w:szCs w:val="30"/>
        </w:rPr>
        <w:t>的除外）。成交量低于主流动性服务平均成交量</w:t>
      </w:r>
      <w:r>
        <w:rPr>
          <w:rFonts w:ascii="Times New Roman" w:eastAsia="仿宋_GB2312" w:hAnsi="Times New Roman"/>
          <w:sz w:val="30"/>
          <w:szCs w:val="30"/>
        </w:rPr>
        <w:t>50%</w:t>
      </w:r>
      <w:r>
        <w:rPr>
          <w:rFonts w:ascii="Times New Roman" w:eastAsia="仿宋_GB2312" w:hAnsi="Times New Roman" w:hint="eastAsia"/>
          <w:sz w:val="30"/>
          <w:szCs w:val="30"/>
        </w:rPr>
        <w:t>的，评价结果下调一档（评价为</w:t>
      </w:r>
      <w:r>
        <w:rPr>
          <w:rFonts w:ascii="Times New Roman" w:eastAsia="仿宋_GB2312" w:hAnsi="Times New Roman"/>
          <w:sz w:val="30"/>
          <w:szCs w:val="30"/>
        </w:rPr>
        <w:t>D</w:t>
      </w:r>
      <w:r>
        <w:rPr>
          <w:rFonts w:ascii="Times New Roman" w:eastAsia="仿宋_GB2312" w:hAnsi="Times New Roman" w:hint="eastAsia"/>
          <w:sz w:val="30"/>
          <w:szCs w:val="30"/>
        </w:rPr>
        <w:t>的除外）。</w:t>
      </w:r>
    </w:p>
    <w:p w:rsidR="00AD317E" w:rsidRDefault="00AD317E" w:rsidP="00AD317E">
      <w:pPr>
        <w:widowControl/>
        <w:adjustRightInd w:val="0"/>
        <w:spacing w:line="600" w:lineRule="exact"/>
        <w:ind w:left="420" w:firstLineChars="60" w:firstLine="180"/>
        <w:contextualSpacing/>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、一般流动性服务标准</w:t>
      </w:r>
    </w:p>
    <w:p w:rsidR="00AD317E" w:rsidRDefault="00AD317E" w:rsidP="00AD317E">
      <w:pPr>
        <w:widowControl/>
        <w:spacing w:line="600" w:lineRule="exact"/>
        <w:ind w:firstLineChars="200" w:firstLine="600"/>
        <w:rPr>
          <w:rFonts w:ascii="仿宋_GB2312" w:eastAsia="仿宋_GB2312"/>
          <w:sz w:val="30"/>
          <w:szCs w:val="30"/>
        </w:rPr>
      </w:pPr>
      <w:r>
        <w:rPr>
          <w:rFonts w:ascii="Times New Roman" w:eastAsia="仿宋_GB2312" w:hAnsi="Times New Roman" w:hint="eastAsia"/>
          <w:sz w:val="30"/>
          <w:szCs w:val="30"/>
        </w:rPr>
        <w:t>本所根据时间加权报价差、连续竞价有效参与率等评价指标，</w:t>
      </w:r>
      <w:proofErr w:type="gramStart"/>
      <w:r>
        <w:rPr>
          <w:rFonts w:ascii="Times New Roman" w:eastAsia="仿宋_GB2312" w:hAnsi="Times New Roman" w:hint="eastAsia"/>
          <w:sz w:val="30"/>
          <w:szCs w:val="30"/>
        </w:rPr>
        <w:t>对主做市</w:t>
      </w:r>
      <w:proofErr w:type="gramEnd"/>
      <w:r>
        <w:rPr>
          <w:rFonts w:ascii="Times New Roman" w:eastAsia="仿宋_GB2312" w:hAnsi="Times New Roman" w:hint="eastAsia"/>
          <w:sz w:val="30"/>
          <w:szCs w:val="30"/>
        </w:rPr>
        <w:t>商为基金产品提供一般流动性服务，或一般做市商为基金产品提供一般流动性服务情况，按基金产品进行季度评价，分为</w:t>
      </w:r>
      <w:r>
        <w:rPr>
          <w:rFonts w:ascii="Times New Roman" w:eastAsia="仿宋_GB2312" w:hAnsi="Times New Roman"/>
          <w:sz w:val="30"/>
          <w:szCs w:val="30"/>
        </w:rPr>
        <w:t>A</w:t>
      </w:r>
      <w:r>
        <w:rPr>
          <w:rFonts w:ascii="Times New Roman" w:eastAsia="仿宋_GB2312" w:hAnsi="Times New Roman" w:hint="eastAsia"/>
          <w:sz w:val="30"/>
          <w:szCs w:val="30"/>
        </w:rPr>
        <w:t>、</w:t>
      </w:r>
      <w:r>
        <w:rPr>
          <w:rFonts w:ascii="Times New Roman" w:eastAsia="仿宋_GB2312" w:hAnsi="Times New Roman"/>
          <w:sz w:val="30"/>
          <w:szCs w:val="30"/>
        </w:rPr>
        <w:t>B</w:t>
      </w:r>
      <w:r>
        <w:rPr>
          <w:rFonts w:ascii="Times New Roman" w:eastAsia="仿宋_GB2312" w:hAnsi="Times New Roman" w:hint="eastAsia"/>
          <w:sz w:val="30"/>
          <w:szCs w:val="30"/>
        </w:rPr>
        <w:t>、</w:t>
      </w:r>
      <w:r>
        <w:rPr>
          <w:rFonts w:ascii="Times New Roman" w:eastAsia="仿宋_GB2312" w:hAnsi="Times New Roman"/>
          <w:sz w:val="30"/>
          <w:szCs w:val="30"/>
        </w:rPr>
        <w:t>C</w:t>
      </w:r>
      <w:r>
        <w:rPr>
          <w:rFonts w:ascii="Times New Roman" w:eastAsia="仿宋_GB2312" w:hAnsi="Times New Roman" w:hint="eastAsia"/>
          <w:sz w:val="30"/>
          <w:szCs w:val="30"/>
        </w:rPr>
        <w:t>、</w:t>
      </w:r>
      <w:r>
        <w:rPr>
          <w:rFonts w:ascii="Times New Roman" w:eastAsia="仿宋_GB2312" w:hAnsi="Times New Roman"/>
          <w:sz w:val="30"/>
          <w:szCs w:val="30"/>
        </w:rPr>
        <w:t>D</w:t>
      </w:r>
      <w:r>
        <w:rPr>
          <w:rFonts w:ascii="Times New Roman" w:eastAsia="仿宋_GB2312" w:hAnsi="Times New Roman" w:hint="eastAsia"/>
          <w:sz w:val="30"/>
          <w:szCs w:val="30"/>
        </w:rPr>
        <w:t>四档，</w:t>
      </w:r>
      <w:r>
        <w:rPr>
          <w:rFonts w:ascii="Times New Roman" w:eastAsia="仿宋_GB2312" w:hAnsi="Times New Roman"/>
          <w:sz w:val="30"/>
          <w:szCs w:val="30"/>
        </w:rPr>
        <w:t>D</w:t>
      </w:r>
      <w:r>
        <w:rPr>
          <w:rFonts w:ascii="Times New Roman" w:eastAsia="仿宋_GB2312" w:hAnsi="Times New Roman" w:hint="eastAsia"/>
          <w:sz w:val="30"/>
          <w:szCs w:val="30"/>
        </w:rPr>
        <w:t>档为不合格。具体评价步骤如下：</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第一，依据时间加权报价差和连续竞价有效参与率两项指标对特定上市基金当季度流动性服务进行评价，每项指标均分为优秀、良好、合格、不合格四档（如表</w:t>
      </w:r>
      <w:r>
        <w:rPr>
          <w:rFonts w:ascii="Times New Roman" w:eastAsia="仿宋_GB2312" w:hAnsi="Times New Roman"/>
          <w:sz w:val="30"/>
          <w:szCs w:val="30"/>
        </w:rPr>
        <w:t>2</w:t>
      </w:r>
      <w:r>
        <w:rPr>
          <w:rFonts w:ascii="Times New Roman" w:eastAsia="仿宋_GB2312" w:hAnsi="Times New Roman" w:hint="eastAsia"/>
          <w:sz w:val="30"/>
          <w:szCs w:val="30"/>
        </w:rPr>
        <w:t>所示）。</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第二，根据时间加权报价差和连续竞价有效参与率两项指标的评价结果，得到</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当季度流动性服务评价（如表</w:t>
      </w:r>
      <w:r>
        <w:rPr>
          <w:rFonts w:ascii="Times New Roman" w:eastAsia="仿宋_GB2312" w:hAnsi="Times New Roman"/>
          <w:sz w:val="30"/>
          <w:szCs w:val="30"/>
        </w:rPr>
        <w:t>3</w:t>
      </w:r>
      <w:r>
        <w:rPr>
          <w:rFonts w:ascii="Times New Roman" w:eastAsia="仿宋_GB2312" w:hAnsi="Times New Roman" w:hint="eastAsia"/>
          <w:sz w:val="30"/>
          <w:szCs w:val="30"/>
        </w:rPr>
        <w:t>所示）。</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第三，在考评周期内，若做市商</w:t>
      </w:r>
      <w:proofErr w:type="gramStart"/>
      <w:r>
        <w:rPr>
          <w:rFonts w:ascii="Times New Roman" w:eastAsia="仿宋_GB2312" w:hAnsi="Times New Roman" w:hint="eastAsia"/>
          <w:sz w:val="30"/>
          <w:szCs w:val="30"/>
        </w:rPr>
        <w:t>特定基金</w:t>
      </w:r>
      <w:proofErr w:type="gramEnd"/>
      <w:r>
        <w:rPr>
          <w:rFonts w:ascii="Times New Roman" w:eastAsia="仿宋_GB2312" w:hAnsi="Times New Roman" w:hint="eastAsia"/>
          <w:sz w:val="30"/>
          <w:szCs w:val="30"/>
        </w:rPr>
        <w:t>流动性服务出现下列情形之一的，则该做</w:t>
      </w:r>
      <w:proofErr w:type="gramStart"/>
      <w:r>
        <w:rPr>
          <w:rFonts w:ascii="Times New Roman" w:eastAsia="仿宋_GB2312" w:hAnsi="Times New Roman" w:hint="eastAsia"/>
          <w:sz w:val="30"/>
          <w:szCs w:val="30"/>
        </w:rPr>
        <w:t>市商该产品</w:t>
      </w:r>
      <w:proofErr w:type="gramEnd"/>
      <w:r>
        <w:rPr>
          <w:rFonts w:ascii="Times New Roman" w:eastAsia="仿宋_GB2312" w:hAnsi="Times New Roman" w:hint="eastAsia"/>
          <w:sz w:val="30"/>
          <w:szCs w:val="30"/>
        </w:rPr>
        <w:t>的季度评价为</w:t>
      </w:r>
      <w:r>
        <w:rPr>
          <w:rFonts w:ascii="Times New Roman" w:eastAsia="仿宋_GB2312" w:hAnsi="Times New Roman"/>
          <w:sz w:val="30"/>
          <w:szCs w:val="30"/>
        </w:rPr>
        <w:t>D</w:t>
      </w:r>
      <w:r>
        <w:rPr>
          <w:rFonts w:ascii="Times New Roman" w:eastAsia="仿宋_GB2312" w:hAnsi="Times New Roman" w:hint="eastAsia"/>
          <w:sz w:val="30"/>
          <w:szCs w:val="30"/>
        </w:rPr>
        <w:t>：</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1</w:t>
      </w:r>
      <w:r>
        <w:rPr>
          <w:rFonts w:ascii="Times New Roman" w:eastAsia="仿宋_GB2312" w:hAnsi="Times New Roman" w:hint="eastAsia"/>
          <w:sz w:val="30"/>
          <w:szCs w:val="30"/>
        </w:rPr>
        <w:t>）平均每笔申报金额低于</w:t>
      </w:r>
      <w:r>
        <w:rPr>
          <w:rFonts w:ascii="Times New Roman" w:eastAsia="仿宋_GB2312" w:hAnsi="Times New Roman"/>
          <w:sz w:val="30"/>
          <w:szCs w:val="30"/>
        </w:rPr>
        <w:t>5</w:t>
      </w:r>
      <w:r>
        <w:rPr>
          <w:rFonts w:ascii="Times New Roman" w:eastAsia="仿宋_GB2312" w:hAnsi="Times New Roman" w:hint="eastAsia"/>
          <w:sz w:val="30"/>
          <w:szCs w:val="30"/>
        </w:rPr>
        <w:t>万元；</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2</w:t>
      </w:r>
      <w:r>
        <w:rPr>
          <w:rFonts w:ascii="Times New Roman" w:eastAsia="仿宋_GB2312" w:hAnsi="Times New Roman" w:hint="eastAsia"/>
          <w:sz w:val="30"/>
          <w:szCs w:val="30"/>
        </w:rPr>
        <w:t>）集合竞价参与率低于</w:t>
      </w:r>
      <w:r>
        <w:rPr>
          <w:rFonts w:ascii="Times New Roman" w:eastAsia="仿宋_GB2312" w:hAnsi="Times New Roman"/>
          <w:sz w:val="30"/>
          <w:szCs w:val="30"/>
        </w:rPr>
        <w:t>80%</w:t>
      </w:r>
      <w:r>
        <w:rPr>
          <w:rFonts w:ascii="Times New Roman" w:eastAsia="仿宋_GB2312" w:hAnsi="Times New Roman" w:hint="eastAsia"/>
          <w:sz w:val="30"/>
          <w:szCs w:val="30"/>
        </w:rPr>
        <w:t>；</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3</w:t>
      </w:r>
      <w:r>
        <w:rPr>
          <w:rFonts w:ascii="Times New Roman" w:eastAsia="仿宋_GB2312" w:hAnsi="Times New Roman" w:hint="eastAsia"/>
          <w:sz w:val="30"/>
          <w:szCs w:val="30"/>
        </w:rPr>
        <w:t>）连续竞价参与率低于</w:t>
      </w:r>
      <w:r>
        <w:rPr>
          <w:rFonts w:ascii="Times New Roman" w:eastAsia="仿宋_GB2312" w:hAnsi="Times New Roman"/>
          <w:sz w:val="30"/>
          <w:szCs w:val="30"/>
        </w:rPr>
        <w:t>60%</w:t>
      </w:r>
      <w:r>
        <w:rPr>
          <w:rFonts w:ascii="Times New Roman" w:eastAsia="仿宋_GB2312" w:hAnsi="Times New Roman" w:hint="eastAsia"/>
          <w:sz w:val="30"/>
          <w:szCs w:val="30"/>
        </w:rPr>
        <w:t>。</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商年度综合评价</w:t>
      </w:r>
    </w:p>
    <w:p w:rsidR="00AD317E" w:rsidRDefault="00AD317E" w:rsidP="00AD317E">
      <w:pPr>
        <w:widowControl/>
        <w:spacing w:line="600" w:lineRule="exact"/>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t>根据主做市</w:t>
      </w:r>
      <w:proofErr w:type="gramEnd"/>
      <w:r>
        <w:rPr>
          <w:rFonts w:ascii="Times New Roman" w:eastAsia="仿宋_GB2312" w:hAnsi="Times New Roman" w:hint="eastAsia"/>
          <w:sz w:val="30"/>
          <w:szCs w:val="30"/>
        </w:rPr>
        <w:t>商为基金产品提供主流动性服务的季度评价情况，</w:t>
      </w:r>
      <w:proofErr w:type="gramStart"/>
      <w:r>
        <w:rPr>
          <w:rFonts w:ascii="Times New Roman" w:eastAsia="仿宋_GB2312" w:hAnsi="Times New Roman" w:hint="eastAsia"/>
          <w:sz w:val="30"/>
          <w:szCs w:val="30"/>
        </w:rPr>
        <w:t>进行主做市</w:t>
      </w:r>
      <w:proofErr w:type="gramEnd"/>
      <w:r>
        <w:rPr>
          <w:rFonts w:ascii="Times New Roman" w:eastAsia="仿宋_GB2312" w:hAnsi="Times New Roman" w:hint="eastAsia"/>
          <w:sz w:val="30"/>
          <w:szCs w:val="30"/>
        </w:rPr>
        <w:t>商年度综合评价。</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商为基金产品提供一般流动性服务情况不</w:t>
      </w:r>
      <w:proofErr w:type="gramStart"/>
      <w:r>
        <w:rPr>
          <w:rFonts w:ascii="Times New Roman" w:eastAsia="仿宋_GB2312" w:hAnsi="Times New Roman" w:hint="eastAsia"/>
          <w:sz w:val="30"/>
          <w:szCs w:val="30"/>
        </w:rPr>
        <w:t>纳入主做市</w:t>
      </w:r>
      <w:proofErr w:type="gramEnd"/>
      <w:r>
        <w:rPr>
          <w:rFonts w:ascii="Times New Roman" w:eastAsia="仿宋_GB2312" w:hAnsi="Times New Roman" w:hint="eastAsia"/>
          <w:sz w:val="30"/>
          <w:szCs w:val="30"/>
        </w:rPr>
        <w:t>商年度综合评价。具体评价步骤如下：</w:t>
      </w:r>
    </w:p>
    <w:p w:rsidR="00AD317E" w:rsidRDefault="00AD317E" w:rsidP="00AD317E">
      <w:pPr>
        <w:spacing w:beforeLines="100" w:line="6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lastRenderedPageBreak/>
        <w:t>第一，</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商为多个基金产品提供主流动性服务的，将各季度评价按照表</w:t>
      </w:r>
      <w:r>
        <w:rPr>
          <w:rFonts w:ascii="Times New Roman" w:eastAsia="仿宋_GB2312" w:hAnsi="Times New Roman"/>
          <w:sz w:val="30"/>
          <w:szCs w:val="30"/>
        </w:rPr>
        <w:t>4</w:t>
      </w:r>
      <w:r>
        <w:rPr>
          <w:rFonts w:ascii="Times New Roman" w:eastAsia="仿宋_GB2312" w:hAnsi="Times New Roman" w:hint="eastAsia"/>
          <w:sz w:val="30"/>
          <w:szCs w:val="30"/>
        </w:rPr>
        <w:t>中的对应关系转换为评分，进行算术平均，得到年度综合评分。</w:t>
      </w:r>
    </w:p>
    <w:p w:rsidR="00AD317E" w:rsidRDefault="00AD317E" w:rsidP="00AD317E">
      <w:pPr>
        <w:spacing w:beforeLines="100" w:line="600" w:lineRule="exact"/>
        <w:ind w:firstLine="361"/>
        <w:jc w:val="center"/>
        <w:rPr>
          <w:rFonts w:ascii="Times New Roman" w:hAnsi="宋体"/>
          <w:b/>
          <w:sz w:val="24"/>
          <w:szCs w:val="24"/>
        </w:rPr>
      </w:pPr>
      <w:r>
        <w:rPr>
          <w:rFonts w:ascii="Times New Roman" w:hAnsi="宋体" w:hint="eastAsia"/>
          <w:b/>
          <w:sz w:val="24"/>
          <w:szCs w:val="24"/>
        </w:rPr>
        <w:t>表</w:t>
      </w:r>
      <w:r>
        <w:rPr>
          <w:rFonts w:ascii="Times New Roman" w:hAnsi="宋体"/>
          <w:b/>
          <w:sz w:val="24"/>
          <w:szCs w:val="24"/>
        </w:rPr>
        <w:t>4</w:t>
      </w:r>
      <w:r>
        <w:rPr>
          <w:rFonts w:ascii="Times New Roman" w:hAnsi="宋体" w:hint="eastAsia"/>
          <w:b/>
          <w:sz w:val="24"/>
          <w:szCs w:val="24"/>
        </w:rPr>
        <w:t>：流动性服务评价赋值</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流动性服务评价</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评分赋值</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AA</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4</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3</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B</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2</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C</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1</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D</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0</w:t>
            </w:r>
          </w:p>
        </w:tc>
      </w:tr>
    </w:tbl>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第二，统计</w:t>
      </w:r>
      <w:proofErr w:type="gramStart"/>
      <w:r>
        <w:rPr>
          <w:rFonts w:ascii="Times New Roman" w:eastAsia="仿宋_GB2312" w:hAnsi="Times New Roman" w:hint="eastAsia"/>
          <w:sz w:val="30"/>
          <w:szCs w:val="30"/>
        </w:rPr>
        <w:t>全部主做市</w:t>
      </w:r>
      <w:proofErr w:type="gramEnd"/>
      <w:r>
        <w:rPr>
          <w:rFonts w:ascii="Times New Roman" w:eastAsia="仿宋_GB2312" w:hAnsi="Times New Roman" w:hint="eastAsia"/>
          <w:sz w:val="30"/>
          <w:szCs w:val="30"/>
        </w:rPr>
        <w:t>商提供主流动性服务满</w:t>
      </w:r>
      <w:r>
        <w:rPr>
          <w:rFonts w:ascii="Times New Roman" w:eastAsia="仿宋_GB2312" w:hAnsi="Times New Roman" w:hint="eastAsia"/>
          <w:sz w:val="30"/>
          <w:szCs w:val="30"/>
        </w:rPr>
        <w:t>30</w:t>
      </w:r>
      <w:r>
        <w:rPr>
          <w:rFonts w:ascii="Times New Roman" w:eastAsia="仿宋_GB2312" w:hAnsi="Times New Roman" w:hint="eastAsia"/>
          <w:sz w:val="30"/>
          <w:szCs w:val="30"/>
        </w:rPr>
        <w:t>个交易日的基金总数，并求得平均数量。</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商提供主流动性服务的基金数量达到平均数</w:t>
      </w:r>
      <w:r>
        <w:rPr>
          <w:rFonts w:ascii="Times New Roman" w:eastAsia="仿宋_GB2312" w:hAnsi="Times New Roman"/>
          <w:sz w:val="30"/>
          <w:szCs w:val="30"/>
        </w:rPr>
        <w:t>150%</w:t>
      </w:r>
      <w:r>
        <w:rPr>
          <w:rFonts w:ascii="Times New Roman" w:eastAsia="仿宋_GB2312" w:hAnsi="Times New Roman" w:hint="eastAsia"/>
          <w:sz w:val="30"/>
          <w:szCs w:val="30"/>
        </w:rPr>
        <w:t>（含）的，上调年度综合评分</w:t>
      </w:r>
      <w:r>
        <w:rPr>
          <w:rFonts w:ascii="Times New Roman" w:eastAsia="仿宋_GB2312" w:hAnsi="Times New Roman"/>
          <w:sz w:val="30"/>
          <w:szCs w:val="30"/>
        </w:rPr>
        <w:t>1</w:t>
      </w:r>
      <w:r>
        <w:rPr>
          <w:rFonts w:ascii="Times New Roman" w:eastAsia="仿宋_GB2312" w:hAnsi="Times New Roman" w:hint="eastAsia"/>
          <w:sz w:val="30"/>
          <w:szCs w:val="30"/>
        </w:rPr>
        <w:t>分（最高到</w:t>
      </w:r>
      <w:r>
        <w:rPr>
          <w:rFonts w:ascii="Times New Roman" w:eastAsia="仿宋_GB2312" w:hAnsi="Times New Roman"/>
          <w:sz w:val="30"/>
          <w:szCs w:val="30"/>
        </w:rPr>
        <w:t>5</w:t>
      </w:r>
      <w:r>
        <w:rPr>
          <w:rFonts w:ascii="Times New Roman" w:eastAsia="仿宋_GB2312" w:hAnsi="Times New Roman" w:hint="eastAsia"/>
          <w:sz w:val="30"/>
          <w:szCs w:val="30"/>
        </w:rPr>
        <w:t>分，原有评分低于</w:t>
      </w:r>
      <w:r>
        <w:rPr>
          <w:rFonts w:ascii="Times New Roman" w:eastAsia="仿宋_GB2312" w:hAnsi="Times New Roman"/>
          <w:sz w:val="30"/>
          <w:szCs w:val="30"/>
        </w:rPr>
        <w:t>1.0</w:t>
      </w:r>
      <w:r>
        <w:rPr>
          <w:rFonts w:ascii="Times New Roman" w:eastAsia="仿宋_GB2312" w:hAnsi="Times New Roman" w:hint="eastAsia"/>
          <w:sz w:val="30"/>
          <w:szCs w:val="30"/>
        </w:rPr>
        <w:t>的不予上调）；不到平均数</w:t>
      </w:r>
      <w:r>
        <w:rPr>
          <w:rFonts w:ascii="Times New Roman" w:eastAsia="仿宋_GB2312" w:hAnsi="Times New Roman"/>
          <w:sz w:val="30"/>
          <w:szCs w:val="30"/>
        </w:rPr>
        <w:t>50%</w:t>
      </w:r>
      <w:r>
        <w:rPr>
          <w:rFonts w:ascii="Times New Roman" w:eastAsia="仿宋_GB2312" w:hAnsi="Times New Roman" w:hint="eastAsia"/>
          <w:sz w:val="30"/>
          <w:szCs w:val="30"/>
        </w:rPr>
        <w:t>（不含）的，下调年度综合评分</w:t>
      </w:r>
      <w:r>
        <w:rPr>
          <w:rFonts w:ascii="Times New Roman" w:eastAsia="仿宋_GB2312" w:hAnsi="Times New Roman"/>
          <w:sz w:val="30"/>
          <w:szCs w:val="30"/>
        </w:rPr>
        <w:t>1</w:t>
      </w:r>
      <w:r>
        <w:rPr>
          <w:rFonts w:ascii="Times New Roman" w:eastAsia="仿宋_GB2312" w:hAnsi="Times New Roman" w:hint="eastAsia"/>
          <w:sz w:val="30"/>
          <w:szCs w:val="30"/>
        </w:rPr>
        <w:t>分（原有评分低于</w:t>
      </w:r>
      <w:r>
        <w:rPr>
          <w:rFonts w:ascii="Times New Roman" w:eastAsia="仿宋_GB2312" w:hAnsi="Times New Roman"/>
          <w:sz w:val="30"/>
          <w:szCs w:val="30"/>
        </w:rPr>
        <w:t>1.0</w:t>
      </w:r>
      <w:r>
        <w:rPr>
          <w:rFonts w:ascii="Times New Roman" w:eastAsia="仿宋_GB2312" w:hAnsi="Times New Roman" w:hint="eastAsia"/>
          <w:sz w:val="30"/>
          <w:szCs w:val="30"/>
        </w:rPr>
        <w:t>的，</w:t>
      </w:r>
      <w:proofErr w:type="gramStart"/>
      <w:r>
        <w:rPr>
          <w:rFonts w:ascii="Times New Roman" w:eastAsia="仿宋_GB2312" w:hAnsi="Times New Roman" w:hint="eastAsia"/>
          <w:sz w:val="30"/>
          <w:szCs w:val="30"/>
        </w:rPr>
        <w:t>最</w:t>
      </w:r>
      <w:proofErr w:type="gramEnd"/>
      <w:r>
        <w:rPr>
          <w:rFonts w:ascii="Times New Roman" w:eastAsia="仿宋_GB2312" w:hAnsi="Times New Roman" w:hint="eastAsia"/>
          <w:sz w:val="30"/>
          <w:szCs w:val="30"/>
        </w:rPr>
        <w:t>低调至</w:t>
      </w:r>
      <w:r>
        <w:rPr>
          <w:rFonts w:ascii="Times New Roman" w:eastAsia="仿宋_GB2312" w:hAnsi="Times New Roman"/>
          <w:sz w:val="30"/>
          <w:szCs w:val="30"/>
        </w:rPr>
        <w:t>0</w:t>
      </w:r>
      <w:r>
        <w:rPr>
          <w:rFonts w:ascii="Times New Roman" w:eastAsia="仿宋_GB2312" w:hAnsi="Times New Roman" w:hint="eastAsia"/>
          <w:sz w:val="30"/>
          <w:szCs w:val="30"/>
        </w:rPr>
        <w:t>分）。上述数据均采用当年</w:t>
      </w:r>
      <w:r>
        <w:rPr>
          <w:rFonts w:ascii="Times New Roman" w:eastAsia="仿宋_GB2312" w:hAnsi="Times New Roman"/>
          <w:sz w:val="30"/>
          <w:szCs w:val="30"/>
        </w:rPr>
        <w:t>12</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日终数据。</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第三，按照表</w:t>
      </w:r>
      <w:r>
        <w:rPr>
          <w:rFonts w:ascii="Times New Roman" w:eastAsia="仿宋_GB2312" w:hAnsi="Times New Roman"/>
          <w:sz w:val="30"/>
          <w:szCs w:val="30"/>
        </w:rPr>
        <w:t>5</w:t>
      </w:r>
      <w:r>
        <w:rPr>
          <w:rFonts w:ascii="Times New Roman" w:eastAsia="仿宋_GB2312" w:hAnsi="Times New Roman" w:hint="eastAsia"/>
          <w:sz w:val="30"/>
          <w:szCs w:val="30"/>
        </w:rPr>
        <w:t>中的对应关系，将流动性服务年度综合评分转换为综合评价，分为</w:t>
      </w:r>
      <w:r>
        <w:rPr>
          <w:rFonts w:ascii="Times New Roman" w:eastAsia="仿宋_GB2312" w:hAnsi="Times New Roman"/>
          <w:sz w:val="30"/>
          <w:szCs w:val="30"/>
        </w:rPr>
        <w:t>AA</w:t>
      </w:r>
      <w:r>
        <w:rPr>
          <w:rFonts w:ascii="Times New Roman" w:eastAsia="仿宋_GB2312" w:hAnsi="Times New Roman" w:hint="eastAsia"/>
          <w:sz w:val="30"/>
          <w:szCs w:val="30"/>
        </w:rPr>
        <w:t>、</w:t>
      </w:r>
      <w:r>
        <w:rPr>
          <w:rFonts w:ascii="Times New Roman" w:eastAsia="仿宋_GB2312" w:hAnsi="Times New Roman"/>
          <w:sz w:val="30"/>
          <w:szCs w:val="30"/>
        </w:rPr>
        <w:t>A</w:t>
      </w:r>
      <w:r>
        <w:rPr>
          <w:rFonts w:ascii="Times New Roman" w:eastAsia="仿宋_GB2312" w:hAnsi="Times New Roman" w:hint="eastAsia"/>
          <w:sz w:val="30"/>
          <w:szCs w:val="30"/>
        </w:rPr>
        <w:t>、</w:t>
      </w:r>
      <w:r>
        <w:rPr>
          <w:rFonts w:ascii="Times New Roman" w:eastAsia="仿宋_GB2312" w:hAnsi="Times New Roman"/>
          <w:sz w:val="30"/>
          <w:szCs w:val="30"/>
        </w:rPr>
        <w:t>B</w:t>
      </w:r>
      <w:r>
        <w:rPr>
          <w:rFonts w:ascii="Times New Roman" w:eastAsia="仿宋_GB2312" w:hAnsi="Times New Roman" w:hint="eastAsia"/>
          <w:sz w:val="30"/>
          <w:szCs w:val="30"/>
        </w:rPr>
        <w:t>、</w:t>
      </w:r>
      <w:r>
        <w:rPr>
          <w:rFonts w:ascii="Times New Roman" w:eastAsia="仿宋_GB2312" w:hAnsi="Times New Roman"/>
          <w:sz w:val="30"/>
          <w:szCs w:val="30"/>
        </w:rPr>
        <w:t>C</w:t>
      </w:r>
      <w:r>
        <w:rPr>
          <w:rFonts w:ascii="Times New Roman" w:eastAsia="仿宋_GB2312" w:hAnsi="Times New Roman" w:hint="eastAsia"/>
          <w:sz w:val="30"/>
          <w:szCs w:val="30"/>
        </w:rPr>
        <w:t>、</w:t>
      </w:r>
      <w:r>
        <w:rPr>
          <w:rFonts w:ascii="Times New Roman" w:eastAsia="仿宋_GB2312" w:hAnsi="Times New Roman"/>
          <w:sz w:val="30"/>
          <w:szCs w:val="30"/>
        </w:rPr>
        <w:t>D</w:t>
      </w:r>
      <w:r>
        <w:rPr>
          <w:rFonts w:ascii="Times New Roman" w:eastAsia="仿宋_GB2312" w:hAnsi="Times New Roman" w:hint="eastAsia"/>
          <w:sz w:val="30"/>
          <w:szCs w:val="30"/>
        </w:rPr>
        <w:t>五档。</w:t>
      </w:r>
    </w:p>
    <w:p w:rsidR="00AD317E" w:rsidRDefault="00AD317E" w:rsidP="00AD317E">
      <w:pPr>
        <w:spacing w:beforeLines="100" w:line="600" w:lineRule="exact"/>
        <w:ind w:firstLine="361"/>
        <w:jc w:val="center"/>
        <w:rPr>
          <w:rFonts w:ascii="Times New Roman" w:hAnsi="宋体"/>
          <w:b/>
          <w:sz w:val="24"/>
          <w:szCs w:val="24"/>
        </w:rPr>
      </w:pPr>
      <w:r>
        <w:rPr>
          <w:rFonts w:ascii="Times New Roman" w:hAnsi="宋体" w:hint="eastAsia"/>
          <w:b/>
          <w:sz w:val="24"/>
          <w:szCs w:val="24"/>
        </w:rPr>
        <w:t>表</w:t>
      </w:r>
      <w:r>
        <w:rPr>
          <w:rFonts w:ascii="Times New Roman" w:hAnsi="宋体" w:hint="eastAsia"/>
          <w:b/>
          <w:sz w:val="24"/>
          <w:szCs w:val="24"/>
        </w:rPr>
        <w:t>5</w:t>
      </w:r>
      <w:r>
        <w:rPr>
          <w:rFonts w:ascii="Times New Roman" w:hAnsi="宋体" w:hint="eastAsia"/>
          <w:b/>
          <w:sz w:val="24"/>
          <w:szCs w:val="24"/>
        </w:rPr>
        <w:t>：流动性服务年度评分转换评价</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流动性服务评分</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流动性服务评价</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[4.0,5.0]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AA</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lastRenderedPageBreak/>
              <w:t>[3.0,4.0)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[2.0,3.0)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B</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[1.0,2.0)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C</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[0,1.0)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D</w:t>
            </w:r>
          </w:p>
        </w:tc>
      </w:tr>
    </w:tbl>
    <w:p w:rsidR="00AD317E" w:rsidRDefault="00AD317E" w:rsidP="00AD317E">
      <w:pPr>
        <w:spacing w:line="600" w:lineRule="exact"/>
        <w:rPr>
          <w:rFonts w:ascii="Times New Roman" w:eastAsia="仿宋_GB2312" w:hAnsi="Times New Roman"/>
          <w:sz w:val="30"/>
          <w:szCs w:val="30"/>
        </w:rPr>
      </w:pP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（三）一般做市商年度综合评价</w:t>
      </w:r>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根据一般做市商为基金产品提供一般流动性服务的季度评价情况，进行年度综合评价。具体评价步骤如下：</w:t>
      </w:r>
    </w:p>
    <w:p w:rsidR="00AD317E" w:rsidRDefault="00AD317E" w:rsidP="00AD317E">
      <w:pPr>
        <w:spacing w:beforeLines="100" w:line="6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第一，一般做市商为多个基金产品提供一般流动性服务的，将各季度评价按照表</w:t>
      </w:r>
      <w:r>
        <w:rPr>
          <w:rFonts w:ascii="Times New Roman" w:eastAsia="仿宋_GB2312" w:hAnsi="Times New Roman" w:hint="eastAsia"/>
          <w:sz w:val="30"/>
          <w:szCs w:val="30"/>
        </w:rPr>
        <w:t>6</w:t>
      </w:r>
      <w:r>
        <w:rPr>
          <w:rFonts w:ascii="Times New Roman" w:eastAsia="仿宋_GB2312" w:hAnsi="Times New Roman" w:hint="eastAsia"/>
          <w:sz w:val="30"/>
          <w:szCs w:val="30"/>
        </w:rPr>
        <w:t>中的对应关系转换为评分，进行算术平均，得到年度综合评分。</w:t>
      </w:r>
    </w:p>
    <w:p w:rsidR="00AD317E" w:rsidRDefault="00AD317E" w:rsidP="00AD317E">
      <w:pPr>
        <w:spacing w:beforeLines="100" w:line="600" w:lineRule="exact"/>
        <w:ind w:firstLine="361"/>
        <w:jc w:val="center"/>
        <w:rPr>
          <w:rFonts w:ascii="Times New Roman" w:hAnsi="宋体"/>
          <w:b/>
          <w:sz w:val="24"/>
          <w:szCs w:val="24"/>
        </w:rPr>
      </w:pPr>
      <w:r>
        <w:rPr>
          <w:rFonts w:ascii="Times New Roman" w:hAnsi="宋体" w:hint="eastAsia"/>
          <w:b/>
          <w:sz w:val="24"/>
          <w:szCs w:val="24"/>
        </w:rPr>
        <w:t>表</w:t>
      </w:r>
      <w:r>
        <w:rPr>
          <w:rFonts w:ascii="Times New Roman" w:hAnsi="宋体" w:hint="eastAsia"/>
          <w:b/>
          <w:sz w:val="24"/>
          <w:szCs w:val="24"/>
        </w:rPr>
        <w:t>6</w:t>
      </w:r>
      <w:r>
        <w:rPr>
          <w:rFonts w:ascii="Times New Roman" w:hAnsi="宋体" w:hint="eastAsia"/>
          <w:b/>
          <w:sz w:val="24"/>
          <w:szCs w:val="24"/>
        </w:rPr>
        <w:t>：流动性服务评价赋值</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流动性服务评价</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评分赋值</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3</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B</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2</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C</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1</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D</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0</w:t>
            </w:r>
          </w:p>
        </w:tc>
      </w:tr>
    </w:tbl>
    <w:p w:rsidR="00AD317E" w:rsidRDefault="00AD317E" w:rsidP="00AD317E">
      <w:pPr>
        <w:spacing w:beforeLines="100" w:line="6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第二，按照表</w:t>
      </w:r>
      <w:r>
        <w:rPr>
          <w:rFonts w:ascii="Times New Roman" w:eastAsia="仿宋_GB2312" w:hAnsi="Times New Roman" w:hint="eastAsia"/>
          <w:sz w:val="30"/>
          <w:szCs w:val="30"/>
        </w:rPr>
        <w:t>7</w:t>
      </w:r>
      <w:r>
        <w:rPr>
          <w:rFonts w:ascii="Times New Roman" w:eastAsia="仿宋_GB2312" w:hAnsi="Times New Roman" w:hint="eastAsia"/>
          <w:sz w:val="30"/>
          <w:szCs w:val="30"/>
        </w:rPr>
        <w:t>中的对应关系，将流动性服务年度综合评分转换为综合评价，分为</w:t>
      </w:r>
      <w:r>
        <w:rPr>
          <w:rFonts w:ascii="Times New Roman" w:eastAsia="仿宋_GB2312" w:hAnsi="Times New Roman"/>
          <w:sz w:val="30"/>
          <w:szCs w:val="30"/>
        </w:rPr>
        <w:t>A</w:t>
      </w:r>
      <w:r>
        <w:rPr>
          <w:rFonts w:ascii="Times New Roman" w:eastAsia="仿宋_GB2312" w:hAnsi="Times New Roman" w:hint="eastAsia"/>
          <w:sz w:val="30"/>
          <w:szCs w:val="30"/>
        </w:rPr>
        <w:t>、</w:t>
      </w:r>
      <w:r>
        <w:rPr>
          <w:rFonts w:ascii="Times New Roman" w:eastAsia="仿宋_GB2312" w:hAnsi="Times New Roman"/>
          <w:sz w:val="30"/>
          <w:szCs w:val="30"/>
        </w:rPr>
        <w:t>B</w:t>
      </w:r>
      <w:r>
        <w:rPr>
          <w:rFonts w:ascii="Times New Roman" w:eastAsia="仿宋_GB2312" w:hAnsi="Times New Roman" w:hint="eastAsia"/>
          <w:sz w:val="30"/>
          <w:szCs w:val="30"/>
        </w:rPr>
        <w:t>、</w:t>
      </w:r>
      <w:r>
        <w:rPr>
          <w:rFonts w:ascii="Times New Roman" w:eastAsia="仿宋_GB2312" w:hAnsi="Times New Roman"/>
          <w:sz w:val="30"/>
          <w:szCs w:val="30"/>
        </w:rPr>
        <w:t>C</w:t>
      </w:r>
      <w:r>
        <w:rPr>
          <w:rFonts w:ascii="Times New Roman" w:eastAsia="仿宋_GB2312" w:hAnsi="Times New Roman" w:hint="eastAsia"/>
          <w:sz w:val="30"/>
          <w:szCs w:val="30"/>
        </w:rPr>
        <w:t>、</w:t>
      </w:r>
      <w:r>
        <w:rPr>
          <w:rFonts w:ascii="Times New Roman" w:eastAsia="仿宋_GB2312" w:hAnsi="Times New Roman"/>
          <w:sz w:val="30"/>
          <w:szCs w:val="30"/>
        </w:rPr>
        <w:t>D</w:t>
      </w:r>
      <w:r>
        <w:rPr>
          <w:rFonts w:ascii="Times New Roman" w:eastAsia="仿宋_GB2312" w:hAnsi="Times New Roman" w:hint="eastAsia"/>
          <w:sz w:val="30"/>
          <w:szCs w:val="30"/>
        </w:rPr>
        <w:t>四档。</w:t>
      </w:r>
    </w:p>
    <w:p w:rsidR="00AD317E" w:rsidRDefault="00AD317E" w:rsidP="00AD317E">
      <w:pPr>
        <w:spacing w:beforeLines="100" w:line="600" w:lineRule="exact"/>
        <w:ind w:firstLineChars="200" w:firstLine="600"/>
        <w:jc w:val="left"/>
        <w:rPr>
          <w:rFonts w:ascii="Times New Roman" w:eastAsia="仿宋_GB2312" w:hAnsi="Times New Roman"/>
          <w:sz w:val="30"/>
          <w:szCs w:val="30"/>
        </w:rPr>
      </w:pPr>
    </w:p>
    <w:p w:rsidR="00AD317E" w:rsidRDefault="00AD317E" w:rsidP="00AD317E">
      <w:pPr>
        <w:spacing w:beforeLines="100" w:line="600" w:lineRule="exact"/>
        <w:ind w:firstLine="361"/>
        <w:jc w:val="center"/>
        <w:rPr>
          <w:rFonts w:ascii="Times New Roman" w:hAnsi="宋体"/>
          <w:b/>
          <w:sz w:val="24"/>
          <w:szCs w:val="24"/>
        </w:rPr>
      </w:pPr>
      <w:r>
        <w:rPr>
          <w:rFonts w:ascii="Times New Roman" w:hAnsi="宋体" w:hint="eastAsia"/>
          <w:b/>
          <w:sz w:val="24"/>
          <w:szCs w:val="24"/>
        </w:rPr>
        <w:lastRenderedPageBreak/>
        <w:t>表</w:t>
      </w:r>
      <w:r>
        <w:rPr>
          <w:rFonts w:ascii="Times New Roman" w:hAnsi="宋体" w:hint="eastAsia"/>
          <w:b/>
          <w:sz w:val="24"/>
          <w:szCs w:val="24"/>
        </w:rPr>
        <w:t>7</w:t>
      </w:r>
      <w:r>
        <w:rPr>
          <w:rFonts w:ascii="Times New Roman" w:hAnsi="宋体" w:hint="eastAsia"/>
          <w:b/>
          <w:sz w:val="24"/>
          <w:szCs w:val="24"/>
        </w:rPr>
        <w:t>：流动性服务评分转换评价</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流动性服务评分</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b/>
                <w:kern w:val="0"/>
                <w:szCs w:val="21"/>
              </w:rPr>
            </w:pPr>
            <w:r>
              <w:rPr>
                <w:rFonts w:ascii="仿宋_GB2312" w:eastAsia="仿宋_GB2312" w:hAnsi="仿宋" w:hint="eastAsia"/>
                <w:b/>
                <w:kern w:val="0"/>
                <w:szCs w:val="21"/>
              </w:rPr>
              <w:t>流动性服务评价</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3.0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A</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[2.0,3.0)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B</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[1.0,2.0)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C</w:t>
            </w:r>
          </w:p>
        </w:tc>
      </w:tr>
      <w:tr w:rsidR="00AD317E" w:rsidTr="00C3625E">
        <w:trPr>
          <w:trHeight w:val="284"/>
        </w:trPr>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[0,1.0)</w:t>
            </w:r>
          </w:p>
        </w:tc>
        <w:tc>
          <w:tcPr>
            <w:tcW w:w="2835" w:type="dxa"/>
            <w:tcBorders>
              <w:top w:val="single" w:sz="4" w:space="0" w:color="auto"/>
              <w:left w:val="single" w:sz="4" w:space="0" w:color="auto"/>
              <w:bottom w:val="single" w:sz="4" w:space="0" w:color="auto"/>
              <w:right w:val="single" w:sz="4" w:space="0" w:color="auto"/>
            </w:tcBorders>
            <w:hideMark/>
          </w:tcPr>
          <w:p w:rsidR="00AD317E" w:rsidRDefault="00AD317E" w:rsidP="00C3625E">
            <w:pPr>
              <w:spacing w:line="600" w:lineRule="exact"/>
              <w:jc w:val="center"/>
              <w:rPr>
                <w:rFonts w:ascii="仿宋_GB2312" w:eastAsia="仿宋_GB2312" w:hAnsi="仿宋"/>
                <w:kern w:val="0"/>
                <w:szCs w:val="21"/>
              </w:rPr>
            </w:pPr>
            <w:r>
              <w:rPr>
                <w:rFonts w:ascii="仿宋_GB2312" w:eastAsia="仿宋_GB2312" w:hAnsi="仿宋" w:hint="eastAsia"/>
                <w:kern w:val="0"/>
                <w:szCs w:val="21"/>
              </w:rPr>
              <w:t>D</w:t>
            </w:r>
          </w:p>
        </w:tc>
      </w:tr>
    </w:tbl>
    <w:p w:rsidR="00AD317E" w:rsidRDefault="00AD317E" w:rsidP="00AD317E">
      <w:pPr>
        <w:widowControl/>
        <w:spacing w:line="600" w:lineRule="exact"/>
        <w:ind w:firstLineChars="200" w:firstLine="600"/>
        <w:rPr>
          <w:rFonts w:ascii="Times New Roman" w:eastAsia="仿宋_GB2312" w:hAnsi="Times New Roman"/>
          <w:sz w:val="30"/>
          <w:szCs w:val="30"/>
        </w:rPr>
      </w:pPr>
    </w:p>
    <w:p w:rsidR="00AD317E" w:rsidRDefault="00AD317E" w:rsidP="00AD317E">
      <w:pPr>
        <w:pStyle w:val="2"/>
        <w:spacing w:before="156" w:line="600" w:lineRule="exact"/>
        <w:ind w:firstLine="562"/>
        <w:rPr>
          <w:rFonts w:ascii="仿宋_GB2312" w:eastAsia="仿宋_GB2312" w:hAnsi="黑体"/>
          <w:b w:val="0"/>
          <w:kern w:val="44"/>
          <w:sz w:val="28"/>
          <w:szCs w:val="36"/>
        </w:rPr>
      </w:pPr>
      <w:bookmarkStart w:id="19" w:name="_Toc25929327"/>
      <w:r>
        <w:rPr>
          <w:rFonts w:ascii="仿宋_GB2312" w:eastAsia="仿宋_GB2312" w:hAnsi="黑体" w:hint="eastAsia"/>
          <w:kern w:val="44"/>
          <w:sz w:val="28"/>
          <w:szCs w:val="36"/>
        </w:rPr>
        <w:t>六、年度末位淘汰</w:t>
      </w:r>
      <w:bookmarkEnd w:id="19"/>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w:t>
      </w:r>
      <w:proofErr w:type="gramStart"/>
      <w:r>
        <w:rPr>
          <w:rFonts w:ascii="Times New Roman" w:eastAsia="仿宋_GB2312" w:hAnsi="Times New Roman" w:hint="eastAsia"/>
          <w:sz w:val="30"/>
          <w:szCs w:val="30"/>
        </w:rPr>
        <w:t>主做市</w:t>
      </w:r>
      <w:proofErr w:type="gramEnd"/>
      <w:r>
        <w:rPr>
          <w:rFonts w:ascii="Times New Roman" w:eastAsia="仿宋_GB2312" w:hAnsi="Times New Roman" w:hint="eastAsia"/>
          <w:sz w:val="30"/>
          <w:szCs w:val="30"/>
        </w:rPr>
        <w:t>商</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成为主做</w:t>
      </w:r>
      <w:proofErr w:type="gramStart"/>
      <w:r>
        <w:rPr>
          <w:rFonts w:ascii="Times New Roman" w:eastAsia="仿宋_GB2312" w:hAnsi="Times New Roman" w:hint="eastAsia"/>
          <w:sz w:val="30"/>
          <w:szCs w:val="30"/>
        </w:rPr>
        <w:t>市商满</w:t>
      </w:r>
      <w:r>
        <w:rPr>
          <w:rFonts w:ascii="Times New Roman" w:eastAsia="仿宋_GB2312" w:hAnsi="Times New Roman"/>
          <w:sz w:val="30"/>
          <w:szCs w:val="30"/>
        </w:rPr>
        <w:t>3</w:t>
      </w:r>
      <w:r>
        <w:rPr>
          <w:rFonts w:ascii="Times New Roman" w:eastAsia="仿宋_GB2312" w:hAnsi="Times New Roman" w:hint="eastAsia"/>
          <w:sz w:val="30"/>
          <w:szCs w:val="30"/>
        </w:rPr>
        <w:t>个月</w:t>
      </w:r>
      <w:proofErr w:type="gramEnd"/>
      <w:r>
        <w:rPr>
          <w:rFonts w:ascii="Times New Roman" w:eastAsia="仿宋_GB2312" w:hAnsi="Times New Roman" w:hint="eastAsia"/>
          <w:sz w:val="30"/>
          <w:szCs w:val="30"/>
        </w:rPr>
        <w:t>，且年度综合评价为</w:t>
      </w:r>
      <w:r>
        <w:rPr>
          <w:rFonts w:ascii="Times New Roman" w:eastAsia="仿宋_GB2312" w:hAnsi="Times New Roman"/>
          <w:sz w:val="30"/>
          <w:szCs w:val="30"/>
        </w:rPr>
        <w:t>D</w:t>
      </w:r>
      <w:r>
        <w:rPr>
          <w:rFonts w:ascii="Times New Roman" w:eastAsia="仿宋_GB2312" w:hAnsi="Times New Roman" w:hint="eastAsia"/>
          <w:sz w:val="30"/>
          <w:szCs w:val="30"/>
        </w:rPr>
        <w:t>，或者年度综合考评为</w:t>
      </w:r>
      <w:r>
        <w:rPr>
          <w:rFonts w:ascii="Times New Roman" w:eastAsia="仿宋_GB2312" w:hAnsi="Times New Roman"/>
          <w:sz w:val="30"/>
          <w:szCs w:val="30"/>
        </w:rPr>
        <w:t>C</w:t>
      </w:r>
      <w:r>
        <w:rPr>
          <w:rFonts w:ascii="Times New Roman" w:eastAsia="仿宋_GB2312" w:hAnsi="Times New Roman" w:hint="eastAsia"/>
          <w:sz w:val="30"/>
          <w:szCs w:val="30"/>
        </w:rPr>
        <w:t>且排名处于末位</w:t>
      </w:r>
      <w:r>
        <w:rPr>
          <w:rFonts w:ascii="Times New Roman" w:eastAsia="仿宋_GB2312" w:hAnsi="Times New Roman"/>
          <w:sz w:val="30"/>
          <w:szCs w:val="30"/>
        </w:rPr>
        <w:t>10%</w:t>
      </w:r>
      <w:proofErr w:type="gramStart"/>
      <w:r>
        <w:rPr>
          <w:rFonts w:ascii="Times New Roman" w:eastAsia="仿宋_GB2312" w:hAnsi="Times New Roman" w:hint="eastAsia"/>
          <w:sz w:val="30"/>
          <w:szCs w:val="30"/>
        </w:rPr>
        <w:t>的主做市</w:t>
      </w:r>
      <w:proofErr w:type="gramEnd"/>
      <w:r>
        <w:rPr>
          <w:rFonts w:ascii="Times New Roman" w:eastAsia="仿宋_GB2312" w:hAnsi="Times New Roman" w:hint="eastAsia"/>
          <w:sz w:val="30"/>
          <w:szCs w:val="30"/>
        </w:rPr>
        <w:t>商，予以淘汰。</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（二）一般做市商</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对于一般做市商，不进行年度末位淘汰。</w:t>
      </w:r>
    </w:p>
    <w:p w:rsidR="00AD317E" w:rsidRDefault="00AD317E" w:rsidP="00AD317E">
      <w:pPr>
        <w:pStyle w:val="2"/>
        <w:spacing w:before="156" w:line="600" w:lineRule="exact"/>
        <w:ind w:firstLine="562"/>
        <w:rPr>
          <w:rFonts w:ascii="仿宋_GB2312" w:eastAsia="仿宋_GB2312" w:hAnsi="黑体"/>
          <w:b w:val="0"/>
          <w:kern w:val="44"/>
          <w:sz w:val="28"/>
          <w:szCs w:val="36"/>
        </w:rPr>
      </w:pPr>
      <w:bookmarkStart w:id="20" w:name="_Toc25929328"/>
      <w:r>
        <w:rPr>
          <w:rFonts w:ascii="仿宋_GB2312" w:eastAsia="仿宋_GB2312" w:hAnsi="黑体" w:hint="eastAsia"/>
          <w:kern w:val="44"/>
          <w:sz w:val="28"/>
          <w:szCs w:val="36"/>
        </w:rPr>
        <w:t>七、评价调整</w:t>
      </w:r>
      <w:bookmarkEnd w:id="20"/>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本所可根据有关规定对做市商评价结果进行调整。</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（一）做市商季度评价调整</w:t>
      </w:r>
    </w:p>
    <w:p w:rsidR="00AD317E" w:rsidRPr="000D2883" w:rsidRDefault="00AD317E" w:rsidP="00AD317E">
      <w:pPr>
        <w:ind w:firstLineChars="200" w:firstLine="600"/>
        <w:rPr>
          <w:rFonts w:ascii="仿宋_GB2312" w:eastAsia="仿宋_GB2312" w:hAnsi="Times New Roman"/>
          <w:sz w:val="28"/>
          <w:szCs w:val="28"/>
        </w:rPr>
      </w:pPr>
      <w:r>
        <w:rPr>
          <w:rFonts w:ascii="Times New Roman" w:eastAsia="仿宋_GB2312" w:hAnsi="Times New Roman" w:hint="eastAsia"/>
          <w:sz w:val="30"/>
          <w:szCs w:val="30"/>
        </w:rPr>
        <w:t>做市商季度评价周期内因流动性服务业务被本所采取监管措施</w:t>
      </w:r>
      <w:r>
        <w:rPr>
          <w:rFonts w:ascii="Times New Roman" w:eastAsia="仿宋_GB2312" w:hAnsi="Times New Roman"/>
          <w:sz w:val="30"/>
          <w:szCs w:val="30"/>
        </w:rPr>
        <w:t>1</w:t>
      </w:r>
      <w:r>
        <w:rPr>
          <w:rFonts w:ascii="Times New Roman" w:eastAsia="仿宋_GB2312" w:hAnsi="Times New Roman" w:hint="eastAsia"/>
          <w:sz w:val="30"/>
          <w:szCs w:val="30"/>
        </w:rPr>
        <w:t>次的，当季</w:t>
      </w:r>
      <w:r w:rsidRPr="00331C0B">
        <w:rPr>
          <w:rFonts w:ascii="仿宋_GB2312" w:eastAsia="仿宋_GB2312" w:hAnsi="Times New Roman" w:hint="eastAsia"/>
          <w:sz w:val="30"/>
          <w:szCs w:val="30"/>
        </w:rPr>
        <w:t>所有季度</w:t>
      </w:r>
      <w:r>
        <w:rPr>
          <w:rFonts w:ascii="Times New Roman" w:eastAsia="仿宋_GB2312" w:hAnsi="Times New Roman" w:hint="eastAsia"/>
          <w:sz w:val="30"/>
          <w:szCs w:val="30"/>
        </w:rPr>
        <w:t>评价下调一档；被本所采取监管措施</w:t>
      </w:r>
      <w:r>
        <w:rPr>
          <w:rFonts w:ascii="Times New Roman" w:eastAsia="仿宋_GB2312" w:hAnsi="Times New Roman"/>
          <w:sz w:val="30"/>
          <w:szCs w:val="30"/>
        </w:rPr>
        <w:t>2</w:t>
      </w:r>
      <w:r>
        <w:rPr>
          <w:rFonts w:ascii="Times New Roman" w:eastAsia="仿宋_GB2312" w:hAnsi="Times New Roman" w:hint="eastAsia"/>
          <w:sz w:val="30"/>
          <w:szCs w:val="30"/>
        </w:rPr>
        <w:t>次及以上的，当季</w:t>
      </w:r>
      <w:r w:rsidRPr="00331C0B">
        <w:rPr>
          <w:rFonts w:ascii="仿宋_GB2312" w:eastAsia="仿宋_GB2312" w:hAnsi="Times New Roman" w:hint="eastAsia"/>
          <w:sz w:val="30"/>
          <w:szCs w:val="30"/>
        </w:rPr>
        <w:t>所有季度</w:t>
      </w:r>
      <w:r>
        <w:rPr>
          <w:rFonts w:ascii="Times New Roman" w:eastAsia="仿宋_GB2312" w:hAnsi="Times New Roman" w:hint="eastAsia"/>
          <w:sz w:val="30"/>
          <w:szCs w:val="30"/>
        </w:rPr>
        <w:t>评价下调至</w:t>
      </w:r>
      <w:r>
        <w:rPr>
          <w:rFonts w:ascii="Times New Roman" w:eastAsia="仿宋_GB2312" w:hAnsi="Times New Roman"/>
          <w:sz w:val="30"/>
          <w:szCs w:val="30"/>
        </w:rPr>
        <w:t>D</w:t>
      </w:r>
      <w:r>
        <w:rPr>
          <w:rFonts w:ascii="Times New Roman" w:eastAsia="仿宋_GB2312" w:hAnsi="Times New Roman" w:hint="eastAsia"/>
          <w:sz w:val="30"/>
          <w:szCs w:val="30"/>
        </w:rPr>
        <w:t>。</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（二）做市商年度评价调整</w:t>
      </w:r>
    </w:p>
    <w:p w:rsidR="00AD317E" w:rsidRDefault="00AD317E" w:rsidP="00AD317E">
      <w:pPr>
        <w:widowControl/>
        <w:adjustRightInd w:val="0"/>
        <w:spacing w:beforeLines="50"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做市商年度评价周期内因流动性服务业务被本所采取监管措施</w:t>
      </w:r>
      <w:r>
        <w:rPr>
          <w:rFonts w:ascii="Times New Roman" w:eastAsia="仿宋_GB2312" w:hAnsi="Times New Roman"/>
          <w:sz w:val="30"/>
          <w:szCs w:val="30"/>
        </w:rPr>
        <w:t>3</w:t>
      </w:r>
      <w:r>
        <w:rPr>
          <w:rFonts w:ascii="Times New Roman" w:eastAsia="仿宋_GB2312" w:hAnsi="Times New Roman" w:hint="eastAsia"/>
          <w:sz w:val="30"/>
          <w:szCs w:val="30"/>
        </w:rPr>
        <w:t>次及以上的，当年年度综合评价为</w:t>
      </w:r>
      <w:r>
        <w:rPr>
          <w:rFonts w:ascii="Times New Roman" w:eastAsia="仿宋_GB2312" w:hAnsi="Times New Roman"/>
          <w:sz w:val="30"/>
          <w:szCs w:val="30"/>
        </w:rPr>
        <w:t>D</w:t>
      </w:r>
      <w:r>
        <w:rPr>
          <w:rFonts w:ascii="Times New Roman" w:eastAsia="仿宋_GB2312" w:hAnsi="Times New Roman" w:hint="eastAsia"/>
          <w:sz w:val="30"/>
          <w:szCs w:val="30"/>
        </w:rPr>
        <w:t>。</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（三）做市商因流动性服务业务违规情节严重、受到中国证监会行政处罚或本所纪律处分的，当季</w:t>
      </w:r>
      <w:r w:rsidRPr="00E0451D">
        <w:rPr>
          <w:rFonts w:ascii="仿宋_GB2312" w:eastAsia="仿宋_GB2312" w:hAnsi="Times New Roman" w:hint="eastAsia"/>
          <w:sz w:val="30"/>
          <w:szCs w:val="30"/>
        </w:rPr>
        <w:t>所有季度</w:t>
      </w:r>
      <w:r w:rsidRPr="00E0451D">
        <w:rPr>
          <w:rFonts w:ascii="Times New Roman" w:eastAsia="仿宋_GB2312" w:hAnsi="Times New Roman" w:hint="eastAsia"/>
          <w:sz w:val="30"/>
          <w:szCs w:val="30"/>
        </w:rPr>
        <w:t>评价</w:t>
      </w:r>
      <w:r>
        <w:rPr>
          <w:rFonts w:ascii="Times New Roman" w:eastAsia="仿宋_GB2312" w:hAnsi="Times New Roman" w:hint="eastAsia"/>
          <w:sz w:val="30"/>
          <w:szCs w:val="30"/>
        </w:rPr>
        <w:t>及年度综合评价为</w:t>
      </w:r>
      <w:r>
        <w:rPr>
          <w:rFonts w:ascii="Times New Roman" w:eastAsia="仿宋_GB2312" w:hAnsi="Times New Roman"/>
          <w:sz w:val="30"/>
          <w:szCs w:val="30"/>
        </w:rPr>
        <w:t>D</w:t>
      </w:r>
      <w:r>
        <w:rPr>
          <w:rFonts w:ascii="Times New Roman" w:eastAsia="仿宋_GB2312" w:hAnsi="Times New Roman" w:hint="eastAsia"/>
          <w:sz w:val="30"/>
          <w:szCs w:val="30"/>
        </w:rPr>
        <w:t>，</w:t>
      </w:r>
      <w:proofErr w:type="gramStart"/>
      <w:r>
        <w:rPr>
          <w:rFonts w:ascii="Times New Roman" w:eastAsia="仿宋_GB2312" w:hAnsi="Times New Roman" w:hint="eastAsia"/>
          <w:sz w:val="30"/>
          <w:szCs w:val="30"/>
        </w:rPr>
        <w:t>取消做市商业务</w:t>
      </w:r>
      <w:proofErr w:type="gramEnd"/>
      <w:r>
        <w:rPr>
          <w:rFonts w:ascii="Times New Roman" w:eastAsia="仿宋_GB2312" w:hAnsi="Times New Roman" w:hint="eastAsia"/>
          <w:sz w:val="30"/>
          <w:szCs w:val="30"/>
        </w:rPr>
        <w:t>资格，且</w:t>
      </w:r>
      <w:proofErr w:type="gramStart"/>
      <w:r>
        <w:rPr>
          <w:rFonts w:ascii="Times New Roman" w:eastAsia="仿宋_GB2312" w:hAnsi="Times New Roman" w:hint="eastAsia"/>
          <w:sz w:val="30"/>
          <w:szCs w:val="30"/>
        </w:rPr>
        <w:t>自资格</w:t>
      </w:r>
      <w:proofErr w:type="gramEnd"/>
      <w:r>
        <w:rPr>
          <w:rFonts w:ascii="Times New Roman" w:eastAsia="仿宋_GB2312" w:hAnsi="Times New Roman" w:hint="eastAsia"/>
          <w:sz w:val="30"/>
          <w:szCs w:val="30"/>
        </w:rPr>
        <w:t>取消之日起一年内不得重新申请做市商资格。</w:t>
      </w:r>
    </w:p>
    <w:p w:rsidR="00AD317E" w:rsidRDefault="00AD317E" w:rsidP="00AD317E">
      <w:pPr>
        <w:pStyle w:val="2"/>
        <w:spacing w:line="600" w:lineRule="exact"/>
        <w:ind w:firstLine="562"/>
        <w:rPr>
          <w:rFonts w:ascii="仿宋_GB2312" w:eastAsia="仿宋_GB2312" w:hAnsi="黑体"/>
          <w:b w:val="0"/>
          <w:kern w:val="44"/>
          <w:sz w:val="28"/>
          <w:szCs w:val="36"/>
        </w:rPr>
      </w:pPr>
      <w:bookmarkStart w:id="21" w:name="_Toc25929329"/>
      <w:r>
        <w:rPr>
          <w:rFonts w:ascii="仿宋_GB2312" w:eastAsia="仿宋_GB2312" w:hAnsi="黑体" w:hint="eastAsia"/>
          <w:kern w:val="44"/>
          <w:sz w:val="28"/>
          <w:szCs w:val="36"/>
        </w:rPr>
        <w:t>八、评价结果的通告</w:t>
      </w:r>
      <w:bookmarkEnd w:id="21"/>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本所向基金产品所属的基金管理人和相关做市商通告每季度流动性服务评价结果，供其参考。本所向市场公告做市商年度综合评价结果。</w:t>
      </w:r>
    </w:p>
    <w:p w:rsidR="00AD317E" w:rsidRDefault="00AD317E" w:rsidP="00AD317E">
      <w:pPr>
        <w:spacing w:line="600" w:lineRule="exact"/>
        <w:ind w:firstLineChars="200" w:firstLine="600"/>
        <w:rPr>
          <w:rFonts w:ascii="黑体" w:eastAsia="黑体" w:hAnsi="宋体" w:cs="宋体"/>
          <w:bCs/>
          <w:kern w:val="0"/>
          <w:sz w:val="30"/>
          <w:szCs w:val="30"/>
        </w:rPr>
      </w:pPr>
    </w:p>
    <w:p w:rsidR="00AD317E" w:rsidRDefault="00AD317E" w:rsidP="00AD317E">
      <w:pPr>
        <w:pStyle w:val="1"/>
        <w:spacing w:before="0" w:after="0" w:line="600" w:lineRule="exact"/>
        <w:jc w:val="center"/>
        <w:rPr>
          <w:rFonts w:ascii="黑体" w:eastAsia="黑体" w:hAnsi="黑体" w:cs="宋体"/>
          <w:sz w:val="30"/>
          <w:szCs w:val="30"/>
        </w:rPr>
      </w:pPr>
      <w:bookmarkStart w:id="22" w:name="_Toc25929330"/>
      <w:r>
        <w:rPr>
          <w:rFonts w:ascii="黑体" w:eastAsia="黑体" w:hAnsi="黑体" w:cs="宋体" w:hint="eastAsia"/>
          <w:sz w:val="30"/>
          <w:szCs w:val="30"/>
        </w:rPr>
        <w:t>第四章</w:t>
      </w:r>
      <w:r>
        <w:rPr>
          <w:rFonts w:ascii="黑体" w:eastAsia="黑体" w:hAnsi="黑体" w:cs="宋体" w:hint="eastAsia"/>
          <w:sz w:val="30"/>
          <w:szCs w:val="30"/>
        </w:rPr>
        <w:tab/>
      </w:r>
      <w:r>
        <w:rPr>
          <w:rFonts w:ascii="黑体" w:eastAsia="黑体" w:hAnsi="黑体" w:cs="宋体" w:hint="eastAsia"/>
          <w:sz w:val="30"/>
          <w:szCs w:val="30"/>
        </w:rPr>
        <w:tab/>
        <w:t>权利、激励与监督管理</w:t>
      </w:r>
      <w:bookmarkEnd w:id="22"/>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为提高做市商提供流动性服务的积极性，本所在适当情形下豁免做市商义务。此外，根据主流动性服务评价结果，</w:t>
      </w:r>
      <w:proofErr w:type="gramStart"/>
      <w:r>
        <w:rPr>
          <w:rFonts w:ascii="Times New Roman" w:eastAsia="仿宋_GB2312" w:hAnsi="Times New Roman" w:hint="eastAsia"/>
          <w:sz w:val="30"/>
          <w:szCs w:val="30"/>
        </w:rPr>
        <w:t>对主做市</w:t>
      </w:r>
      <w:proofErr w:type="gramEnd"/>
      <w:r>
        <w:rPr>
          <w:rFonts w:ascii="Times New Roman" w:eastAsia="仿宋_GB2312" w:hAnsi="Times New Roman" w:hint="eastAsia"/>
          <w:sz w:val="30"/>
          <w:szCs w:val="30"/>
        </w:rPr>
        <w:t>商给予适当激励。</w:t>
      </w:r>
    </w:p>
    <w:p w:rsidR="00AD317E" w:rsidRDefault="00AD317E" w:rsidP="00AD317E">
      <w:pPr>
        <w:pStyle w:val="2"/>
        <w:spacing w:before="156" w:line="600" w:lineRule="exact"/>
        <w:ind w:firstLine="562"/>
        <w:rPr>
          <w:rFonts w:ascii="仿宋_GB2312" w:eastAsia="仿宋_GB2312" w:hAnsi="黑体"/>
          <w:b w:val="0"/>
          <w:kern w:val="44"/>
          <w:sz w:val="28"/>
          <w:szCs w:val="36"/>
        </w:rPr>
      </w:pPr>
      <w:bookmarkStart w:id="23" w:name="_Toc25929331"/>
      <w:r>
        <w:rPr>
          <w:rFonts w:ascii="仿宋_GB2312" w:eastAsia="仿宋_GB2312" w:hAnsi="黑体" w:hint="eastAsia"/>
          <w:kern w:val="44"/>
          <w:sz w:val="28"/>
          <w:szCs w:val="36"/>
        </w:rPr>
        <w:t>一、做市商报价义务豁免</w:t>
      </w:r>
      <w:bookmarkEnd w:id="23"/>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出现下列情形之一，导致做市商无法继续提供流动性服务的，本所可以根据市场情况或者做市商申请，相应豁免做市商的流动性服务义务：</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（一）基金交易价格（</w:t>
      </w:r>
      <w:proofErr w:type="gramStart"/>
      <w:r>
        <w:rPr>
          <w:rFonts w:ascii="Times New Roman" w:eastAsia="仿宋_GB2312" w:hAnsi="Times New Roman" w:hint="eastAsia"/>
          <w:sz w:val="30"/>
          <w:szCs w:val="30"/>
        </w:rPr>
        <w:t>即最新</w:t>
      </w:r>
      <w:proofErr w:type="gramEnd"/>
      <w:r>
        <w:rPr>
          <w:rFonts w:ascii="Times New Roman" w:eastAsia="仿宋_GB2312" w:hAnsi="Times New Roman" w:hint="eastAsia"/>
          <w:sz w:val="30"/>
          <w:szCs w:val="30"/>
        </w:rPr>
        <w:t>成交价）达到涨停或跌停价格，做市商可以仅提供单边报价；</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（二）因不可抗力、意外事件或者技术故障等导致无法继续提供流动性服务，做市商可以暂停对部分或者全部基金产品提供流动性服务，并及时向本所报告；</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（三）本所规定的其他情形。</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前款规定的情形消失后，做市商应当立即恢复相应流动性服务。</w:t>
      </w:r>
    </w:p>
    <w:p w:rsidR="00AD317E" w:rsidRDefault="00AD317E" w:rsidP="00AD317E">
      <w:pPr>
        <w:widowControl/>
        <w:adjustRightInd w:val="0"/>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出现前款第（二）项规定情形，做市商应在当日</w:t>
      </w:r>
      <w:r>
        <w:rPr>
          <w:rFonts w:ascii="Times New Roman" w:eastAsia="仿宋_GB2312" w:hAnsi="Times New Roman" w:hint="eastAsia"/>
          <w:sz w:val="30"/>
          <w:szCs w:val="30"/>
        </w:rPr>
        <w:t>17:00</w:t>
      </w:r>
      <w:r>
        <w:rPr>
          <w:rFonts w:ascii="Times New Roman" w:eastAsia="仿宋_GB2312" w:hAnsi="Times New Roman" w:hint="eastAsia"/>
          <w:sz w:val="30"/>
          <w:szCs w:val="30"/>
        </w:rPr>
        <w:t>前向本所提交书面豁免申请并说明原因。</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基金做市商季度报价义务被豁免的，该季度的考评予以取消，激励标准视同季度考评结果为</w:t>
      </w:r>
      <w:r>
        <w:rPr>
          <w:rFonts w:ascii="Times New Roman" w:eastAsia="仿宋_GB2312" w:hAnsi="Times New Roman"/>
          <w:sz w:val="30"/>
          <w:szCs w:val="30"/>
        </w:rPr>
        <w:t>C</w:t>
      </w:r>
      <w:r>
        <w:rPr>
          <w:rFonts w:ascii="Times New Roman" w:eastAsia="仿宋_GB2312" w:hAnsi="Times New Roman" w:hint="eastAsia"/>
          <w:sz w:val="30"/>
          <w:szCs w:val="30"/>
        </w:rPr>
        <w:t>。特定一天报价义务被豁免的，当天的考评不予统计。</w:t>
      </w:r>
    </w:p>
    <w:p w:rsidR="00AD317E" w:rsidRDefault="00AD317E" w:rsidP="00AD317E">
      <w:pPr>
        <w:pStyle w:val="2"/>
        <w:spacing w:line="600" w:lineRule="exact"/>
        <w:ind w:firstLine="562"/>
        <w:rPr>
          <w:rFonts w:ascii="仿宋_GB2312" w:eastAsia="仿宋_GB2312" w:hAnsi="黑体"/>
          <w:b w:val="0"/>
          <w:kern w:val="44"/>
          <w:sz w:val="28"/>
          <w:szCs w:val="36"/>
        </w:rPr>
      </w:pPr>
      <w:bookmarkStart w:id="24" w:name="_Toc25929332"/>
      <w:r>
        <w:rPr>
          <w:rFonts w:ascii="仿宋_GB2312" w:eastAsia="仿宋_GB2312" w:hAnsi="黑体" w:hint="eastAsia"/>
          <w:kern w:val="44"/>
          <w:sz w:val="28"/>
          <w:szCs w:val="36"/>
        </w:rPr>
        <w:t>二、流动性服务激励</w:t>
      </w:r>
      <w:bookmarkEnd w:id="24"/>
    </w:p>
    <w:p w:rsidR="00AD317E" w:rsidRDefault="00AD317E" w:rsidP="00AD317E">
      <w:pPr>
        <w:widowControl/>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本所根据上季度</w:t>
      </w:r>
      <w:proofErr w:type="gramStart"/>
      <w:r>
        <w:rPr>
          <w:rFonts w:ascii="Times New Roman" w:eastAsia="仿宋_GB2312" w:hAnsi="Times New Roman" w:hint="eastAsia"/>
          <w:sz w:val="30"/>
          <w:szCs w:val="30"/>
        </w:rPr>
        <w:t>特定基金主</w:t>
      </w:r>
      <w:proofErr w:type="gramEnd"/>
      <w:r>
        <w:rPr>
          <w:rFonts w:ascii="Times New Roman" w:eastAsia="仿宋_GB2312" w:hAnsi="Times New Roman" w:hint="eastAsia"/>
          <w:sz w:val="30"/>
          <w:szCs w:val="30"/>
        </w:rPr>
        <w:t>流动性服务评价结果，对</w:t>
      </w:r>
      <w:proofErr w:type="gramStart"/>
      <w:r>
        <w:rPr>
          <w:rFonts w:ascii="Times New Roman" w:eastAsia="仿宋_GB2312" w:hAnsi="Times New Roman" w:hint="eastAsia"/>
          <w:sz w:val="30"/>
          <w:szCs w:val="30"/>
        </w:rPr>
        <w:t>主做市商予以</w:t>
      </w:r>
      <w:proofErr w:type="gramEnd"/>
      <w:r>
        <w:rPr>
          <w:rFonts w:ascii="Times New Roman" w:eastAsia="仿宋_GB2312" w:hAnsi="Times New Roman" w:hint="eastAsia"/>
          <w:sz w:val="30"/>
          <w:szCs w:val="30"/>
        </w:rPr>
        <w:t>适当费用减免和激励，具体标准通过做市商协议约定。</w:t>
      </w:r>
    </w:p>
    <w:p w:rsidR="00AD317E" w:rsidRDefault="00AD317E" w:rsidP="00AD317E">
      <w:pPr>
        <w:pStyle w:val="2"/>
        <w:spacing w:line="600" w:lineRule="exact"/>
        <w:ind w:firstLine="562"/>
        <w:rPr>
          <w:rFonts w:ascii="仿宋_GB2312" w:eastAsia="仿宋_GB2312" w:hAnsi="黑体"/>
          <w:b w:val="0"/>
          <w:kern w:val="44"/>
          <w:sz w:val="28"/>
          <w:szCs w:val="36"/>
        </w:rPr>
      </w:pPr>
      <w:bookmarkStart w:id="25" w:name="_Toc25929333"/>
      <w:r>
        <w:rPr>
          <w:rFonts w:ascii="仿宋_GB2312" w:eastAsia="仿宋_GB2312" w:hAnsi="黑体" w:hint="eastAsia"/>
          <w:kern w:val="44"/>
          <w:sz w:val="28"/>
          <w:szCs w:val="36"/>
        </w:rPr>
        <w:t>三、终止做市商流动性服务</w:t>
      </w:r>
      <w:bookmarkEnd w:id="25"/>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做市商有下列情形之一的，本所可以终止其为特定上市基金提供流动性服务，书面</w:t>
      </w:r>
      <w:proofErr w:type="gramStart"/>
      <w:r>
        <w:rPr>
          <w:rFonts w:ascii="仿宋_GB2312" w:eastAsia="仿宋_GB2312" w:hAnsi="宋体" w:cs="宋体" w:hint="eastAsia"/>
          <w:sz w:val="30"/>
          <w:szCs w:val="30"/>
        </w:rPr>
        <w:t>通知做</w:t>
      </w:r>
      <w:proofErr w:type="gramEnd"/>
      <w:r>
        <w:rPr>
          <w:rFonts w:ascii="仿宋_GB2312" w:eastAsia="仿宋_GB2312" w:hAnsi="宋体" w:cs="宋体" w:hint="eastAsia"/>
          <w:sz w:val="30"/>
          <w:szCs w:val="30"/>
        </w:rPr>
        <w:t>市商并向市场公告：</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（一）基金管理人</w:t>
      </w:r>
      <w:r>
        <w:rPr>
          <w:rFonts w:ascii="Times New Roman" w:eastAsia="仿宋_GB2312" w:hAnsi="Times New Roman" w:hint="eastAsia"/>
          <w:sz w:val="30"/>
          <w:szCs w:val="30"/>
        </w:rPr>
        <w:t>提供充分理由</w:t>
      </w:r>
      <w:r>
        <w:rPr>
          <w:rFonts w:ascii="仿宋_GB2312" w:eastAsia="仿宋_GB2312" w:hAnsi="宋体" w:cs="宋体" w:hint="eastAsia"/>
          <w:sz w:val="30"/>
          <w:szCs w:val="30"/>
        </w:rPr>
        <w:t>书面要求终止做市商为其管理的</w:t>
      </w:r>
      <w:r>
        <w:rPr>
          <w:rFonts w:ascii="Times New Roman" w:eastAsia="仿宋_GB2312" w:hAnsi="Times New Roman" w:hint="eastAsia"/>
          <w:sz w:val="30"/>
          <w:szCs w:val="30"/>
        </w:rPr>
        <w:t>基金提供流动性服务的</w:t>
      </w:r>
      <w:r>
        <w:rPr>
          <w:rFonts w:ascii="仿宋_GB2312" w:eastAsia="仿宋_GB2312" w:hAnsi="宋体" w:cs="宋体" w:hint="eastAsia"/>
          <w:sz w:val="30"/>
          <w:szCs w:val="30"/>
        </w:rPr>
        <w:t>；</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（二）</w:t>
      </w:r>
      <w:proofErr w:type="gramStart"/>
      <w:r>
        <w:rPr>
          <w:rFonts w:ascii="仿宋_GB2312" w:eastAsia="仿宋_GB2312" w:hAnsi="宋体" w:cs="宋体" w:hint="eastAsia"/>
          <w:sz w:val="30"/>
          <w:szCs w:val="30"/>
        </w:rPr>
        <w:t>主做市</w:t>
      </w:r>
      <w:proofErr w:type="gramEnd"/>
      <w:r>
        <w:rPr>
          <w:rFonts w:ascii="仿宋_GB2312" w:eastAsia="仿宋_GB2312" w:hAnsi="宋体" w:cs="宋体" w:hint="eastAsia"/>
          <w:sz w:val="30"/>
          <w:szCs w:val="30"/>
        </w:rPr>
        <w:t>商在考评年度内，为</w:t>
      </w:r>
      <w:proofErr w:type="gramStart"/>
      <w:r>
        <w:rPr>
          <w:rFonts w:ascii="仿宋_GB2312" w:eastAsia="仿宋_GB2312" w:hAnsi="宋体" w:cs="宋体" w:hint="eastAsia"/>
          <w:sz w:val="30"/>
          <w:szCs w:val="30"/>
        </w:rPr>
        <w:t>特定基金</w:t>
      </w:r>
      <w:proofErr w:type="gramEnd"/>
      <w:r>
        <w:rPr>
          <w:rFonts w:ascii="仿宋_GB2312" w:eastAsia="仿宋_GB2312" w:hAnsi="宋体" w:cs="宋体" w:hint="eastAsia"/>
          <w:sz w:val="30"/>
          <w:szCs w:val="30"/>
        </w:rPr>
        <w:t>提供主流动性服务或一般流动性服务所获的季度评价出现一次C与一次D或更低</w:t>
      </w:r>
      <w:r>
        <w:rPr>
          <w:rFonts w:ascii="仿宋_GB2312" w:eastAsia="仿宋_GB2312" w:hAnsi="宋体" w:cs="宋体" w:hint="eastAsia"/>
          <w:sz w:val="30"/>
          <w:szCs w:val="30"/>
        </w:rPr>
        <w:lastRenderedPageBreak/>
        <w:t xml:space="preserve">评价的； </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（三）本所规定或者做市商协议约定的其他情形。</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做市商被本所终止为特定上市基金提供流动性服务的，1年内不得重新申请为同一上市基金提供流动性服务。</w:t>
      </w:r>
    </w:p>
    <w:p w:rsidR="00AD317E" w:rsidRDefault="00AD317E" w:rsidP="00AD317E">
      <w:pPr>
        <w:pStyle w:val="2"/>
        <w:spacing w:line="600" w:lineRule="exact"/>
        <w:ind w:firstLine="562"/>
        <w:rPr>
          <w:rFonts w:ascii="仿宋_GB2312" w:eastAsia="仿宋_GB2312" w:hAnsi="黑体"/>
          <w:b w:val="0"/>
          <w:kern w:val="44"/>
          <w:sz w:val="28"/>
          <w:szCs w:val="36"/>
        </w:rPr>
      </w:pPr>
      <w:bookmarkStart w:id="26" w:name="_Toc25929334"/>
      <w:r>
        <w:rPr>
          <w:rFonts w:ascii="仿宋_GB2312" w:eastAsia="仿宋_GB2312" w:hAnsi="黑体" w:hint="eastAsia"/>
          <w:kern w:val="44"/>
          <w:sz w:val="28"/>
          <w:szCs w:val="36"/>
        </w:rPr>
        <w:t>四、</w:t>
      </w:r>
      <w:proofErr w:type="gramStart"/>
      <w:r>
        <w:rPr>
          <w:rFonts w:ascii="仿宋_GB2312" w:eastAsia="仿宋_GB2312" w:hAnsi="黑体" w:hint="eastAsia"/>
          <w:kern w:val="44"/>
          <w:sz w:val="28"/>
          <w:szCs w:val="36"/>
        </w:rPr>
        <w:t>取消做</w:t>
      </w:r>
      <w:proofErr w:type="gramEnd"/>
      <w:r>
        <w:rPr>
          <w:rFonts w:ascii="仿宋_GB2312" w:eastAsia="仿宋_GB2312" w:hAnsi="黑体" w:hint="eastAsia"/>
          <w:kern w:val="44"/>
          <w:sz w:val="28"/>
          <w:szCs w:val="36"/>
        </w:rPr>
        <w:t>市商资格</w:t>
      </w:r>
      <w:bookmarkEnd w:id="26"/>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做市商有下列情形之一的，本所可以取消其做市商资格，书面</w:t>
      </w:r>
      <w:proofErr w:type="gramStart"/>
      <w:r>
        <w:rPr>
          <w:rFonts w:ascii="仿宋_GB2312" w:eastAsia="仿宋_GB2312" w:hAnsi="宋体" w:cs="宋体" w:hint="eastAsia"/>
          <w:sz w:val="30"/>
          <w:szCs w:val="30"/>
        </w:rPr>
        <w:t>通知做</w:t>
      </w:r>
      <w:proofErr w:type="gramEnd"/>
      <w:r>
        <w:rPr>
          <w:rFonts w:ascii="仿宋_GB2312" w:eastAsia="仿宋_GB2312" w:hAnsi="宋体" w:cs="宋体" w:hint="eastAsia"/>
          <w:sz w:val="30"/>
          <w:szCs w:val="30"/>
        </w:rPr>
        <w:t>市商并向市场公告：</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（一）不再符合《基金做市指引》第七条规定的条件；</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（二）超过6个月不为任何基金提供流动性服务；</w:t>
      </w:r>
    </w:p>
    <w:p w:rsidR="00AD317E" w:rsidRDefault="00AD317E" w:rsidP="00AD317E">
      <w:pPr>
        <w:pStyle w:val="a8"/>
        <w:snapToGrid w:val="0"/>
        <w:spacing w:line="600" w:lineRule="exact"/>
        <w:ind w:firstLine="600"/>
        <w:rPr>
          <w:rFonts w:ascii="仿宋_GB2312" w:eastAsia="仿宋_GB2312"/>
          <w:sz w:val="30"/>
          <w:szCs w:val="30"/>
        </w:rPr>
      </w:pPr>
      <w:r>
        <w:rPr>
          <w:rFonts w:ascii="仿宋_GB2312" w:eastAsia="仿宋_GB2312" w:hAnsi="宋体" w:cs="宋体" w:hint="eastAsia"/>
          <w:sz w:val="30"/>
          <w:szCs w:val="30"/>
        </w:rPr>
        <w:t>（三）</w:t>
      </w:r>
      <w:proofErr w:type="gramStart"/>
      <w:r>
        <w:rPr>
          <w:rFonts w:ascii="仿宋_GB2312" w:eastAsia="仿宋_GB2312" w:hAnsi="宋体" w:cs="宋体" w:hint="eastAsia"/>
          <w:sz w:val="30"/>
          <w:szCs w:val="30"/>
        </w:rPr>
        <w:t>主做市</w:t>
      </w:r>
      <w:proofErr w:type="gramEnd"/>
      <w:r>
        <w:rPr>
          <w:rFonts w:ascii="仿宋_GB2312" w:eastAsia="仿宋_GB2312" w:hAnsi="宋体" w:cs="宋体" w:hint="eastAsia"/>
          <w:sz w:val="30"/>
          <w:szCs w:val="30"/>
        </w:rPr>
        <w:t>商年度</w:t>
      </w:r>
      <w:r>
        <w:rPr>
          <w:rFonts w:ascii="仿宋_GB2312" w:eastAsia="仿宋_GB2312" w:hint="eastAsia"/>
          <w:sz w:val="30"/>
          <w:szCs w:val="30"/>
        </w:rPr>
        <w:t>综合考评为D;</w:t>
      </w:r>
    </w:p>
    <w:p w:rsidR="00AD317E" w:rsidRDefault="00AD317E" w:rsidP="00AD317E">
      <w:pPr>
        <w:pStyle w:val="a8"/>
        <w:snapToGrid w:val="0"/>
        <w:spacing w:line="600" w:lineRule="exact"/>
        <w:ind w:firstLine="600"/>
        <w:rPr>
          <w:rFonts w:ascii="仿宋_GB2312" w:eastAsia="仿宋_GB2312"/>
          <w:sz w:val="30"/>
          <w:szCs w:val="30"/>
        </w:rPr>
      </w:pPr>
      <w:r>
        <w:rPr>
          <w:rFonts w:ascii="仿宋_GB2312" w:eastAsia="仿宋_GB2312" w:hint="eastAsia"/>
          <w:sz w:val="30"/>
          <w:szCs w:val="30"/>
        </w:rPr>
        <w:t>（四）</w:t>
      </w:r>
      <w:proofErr w:type="gramStart"/>
      <w:r>
        <w:rPr>
          <w:rFonts w:ascii="仿宋_GB2312" w:eastAsia="仿宋_GB2312" w:hAnsi="宋体" w:cs="宋体" w:hint="eastAsia"/>
          <w:sz w:val="30"/>
          <w:szCs w:val="30"/>
        </w:rPr>
        <w:t>主做市</w:t>
      </w:r>
      <w:proofErr w:type="gramEnd"/>
      <w:r>
        <w:rPr>
          <w:rFonts w:ascii="仿宋_GB2312" w:eastAsia="仿宋_GB2312" w:hAnsi="宋体" w:cs="宋体" w:hint="eastAsia"/>
          <w:sz w:val="30"/>
          <w:szCs w:val="30"/>
        </w:rPr>
        <w:t>商</w:t>
      </w:r>
      <w:r>
        <w:rPr>
          <w:rFonts w:ascii="仿宋_GB2312" w:eastAsia="仿宋_GB2312" w:hint="eastAsia"/>
          <w:sz w:val="30"/>
          <w:szCs w:val="30"/>
        </w:rPr>
        <w:t>年度综合考评为C且排名处于末位10%；</w:t>
      </w:r>
    </w:p>
    <w:p w:rsidR="00AD317E" w:rsidRDefault="00AD317E" w:rsidP="00AD317E">
      <w:pPr>
        <w:pStyle w:val="a8"/>
        <w:snapToGrid w:val="0"/>
        <w:spacing w:line="600" w:lineRule="exact"/>
        <w:ind w:firstLine="600"/>
        <w:rPr>
          <w:rFonts w:ascii="仿宋_GB2312" w:eastAsia="仿宋_GB2312"/>
          <w:sz w:val="30"/>
          <w:szCs w:val="30"/>
        </w:rPr>
      </w:pPr>
      <w:r>
        <w:rPr>
          <w:rFonts w:ascii="仿宋_GB2312" w:eastAsia="仿宋_GB2312" w:hAnsi="宋体" w:cs="宋体" w:hint="eastAsia"/>
          <w:sz w:val="30"/>
          <w:szCs w:val="30"/>
        </w:rPr>
        <w:t>（五）出现严重</w:t>
      </w:r>
      <w:r>
        <w:rPr>
          <w:rFonts w:ascii="仿宋_GB2312" w:eastAsia="仿宋_GB2312" w:hint="eastAsia"/>
          <w:sz w:val="30"/>
          <w:szCs w:val="30"/>
        </w:rPr>
        <w:t>违法违规、谋取不当利益、损害客户或基金份额持有人利益的行为；</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（六）本所规定或者做市商协议约定的其他情形。</w:t>
      </w:r>
    </w:p>
    <w:p w:rsidR="00AD317E" w:rsidRDefault="00AD317E" w:rsidP="00AD317E">
      <w:pPr>
        <w:pStyle w:val="a8"/>
        <w:snapToGrid w:val="0"/>
        <w:spacing w:line="600" w:lineRule="exact"/>
        <w:ind w:firstLine="600"/>
        <w:rPr>
          <w:rFonts w:ascii="仿宋_GB2312" w:eastAsia="仿宋_GB2312" w:hAnsi="宋体" w:cs="宋体"/>
          <w:sz w:val="30"/>
          <w:szCs w:val="30"/>
        </w:rPr>
      </w:pPr>
      <w:r>
        <w:rPr>
          <w:rFonts w:ascii="仿宋_GB2312" w:eastAsia="仿宋_GB2312" w:hAnsi="宋体" w:cs="宋体" w:hint="eastAsia"/>
          <w:sz w:val="30"/>
          <w:szCs w:val="30"/>
        </w:rPr>
        <w:t>做市商被</w:t>
      </w:r>
      <w:proofErr w:type="gramStart"/>
      <w:r>
        <w:rPr>
          <w:rFonts w:ascii="仿宋_GB2312" w:eastAsia="仿宋_GB2312" w:hAnsi="宋体" w:cs="宋体" w:hint="eastAsia"/>
          <w:sz w:val="30"/>
          <w:szCs w:val="30"/>
        </w:rPr>
        <w:t>取消做</w:t>
      </w:r>
      <w:proofErr w:type="gramEnd"/>
      <w:r>
        <w:rPr>
          <w:rFonts w:ascii="仿宋_GB2312" w:eastAsia="仿宋_GB2312" w:hAnsi="宋体" w:cs="宋体" w:hint="eastAsia"/>
          <w:sz w:val="30"/>
          <w:szCs w:val="30"/>
        </w:rPr>
        <w:t>市商资格的，1年内不得向本所申请做市商资格，但因第（四）项规定被</w:t>
      </w:r>
      <w:proofErr w:type="gramStart"/>
      <w:r>
        <w:rPr>
          <w:rFonts w:ascii="仿宋_GB2312" w:eastAsia="仿宋_GB2312" w:hAnsi="宋体" w:cs="宋体" w:hint="eastAsia"/>
          <w:sz w:val="30"/>
          <w:szCs w:val="30"/>
        </w:rPr>
        <w:t>取消主做市</w:t>
      </w:r>
      <w:proofErr w:type="gramEnd"/>
      <w:r>
        <w:rPr>
          <w:rFonts w:ascii="仿宋_GB2312" w:eastAsia="仿宋_GB2312" w:hAnsi="宋体" w:cs="宋体" w:hint="eastAsia"/>
          <w:sz w:val="30"/>
          <w:szCs w:val="30"/>
        </w:rPr>
        <w:t>商资格的，重新申请不受1年期限限制。</w:t>
      </w:r>
    </w:p>
    <w:p w:rsidR="00AD317E" w:rsidRDefault="00AD317E" w:rsidP="00AD317E">
      <w:pPr>
        <w:pStyle w:val="a8"/>
        <w:snapToGrid w:val="0"/>
        <w:spacing w:line="600" w:lineRule="exact"/>
        <w:ind w:firstLine="600"/>
        <w:rPr>
          <w:rFonts w:ascii="仿宋_GB2312" w:eastAsia="仿宋_GB2312" w:hAnsi="宋体" w:cs="宋体"/>
          <w:sz w:val="30"/>
          <w:szCs w:val="30"/>
        </w:rPr>
      </w:pPr>
      <w:proofErr w:type="gramStart"/>
      <w:r>
        <w:rPr>
          <w:rFonts w:ascii="仿宋_GB2312" w:eastAsia="仿宋_GB2312" w:hAnsi="宋体" w:cs="宋体" w:hint="eastAsia"/>
          <w:sz w:val="30"/>
          <w:szCs w:val="30"/>
        </w:rPr>
        <w:t>主做市</w:t>
      </w:r>
      <w:proofErr w:type="gramEnd"/>
      <w:r>
        <w:rPr>
          <w:rFonts w:ascii="仿宋_GB2312" w:eastAsia="仿宋_GB2312" w:hAnsi="宋体" w:cs="宋体" w:hint="eastAsia"/>
          <w:sz w:val="30"/>
          <w:szCs w:val="30"/>
        </w:rPr>
        <w:t>商因第（三）（四）项规定被</w:t>
      </w:r>
      <w:proofErr w:type="gramStart"/>
      <w:r>
        <w:rPr>
          <w:rFonts w:ascii="仿宋_GB2312" w:eastAsia="仿宋_GB2312" w:hAnsi="宋体" w:cs="宋体" w:hint="eastAsia"/>
          <w:sz w:val="30"/>
          <w:szCs w:val="30"/>
        </w:rPr>
        <w:t>取消主做市</w:t>
      </w:r>
      <w:proofErr w:type="gramEnd"/>
      <w:r>
        <w:rPr>
          <w:rFonts w:ascii="仿宋_GB2312" w:eastAsia="仿宋_GB2312" w:hAnsi="宋体" w:cs="宋体" w:hint="eastAsia"/>
          <w:sz w:val="30"/>
          <w:szCs w:val="30"/>
        </w:rPr>
        <w:t>商资格的，自动转为一般做市商，可按有关规定为基金产品提供一般流动性服务，并接受本所监督管理。</w:t>
      </w:r>
    </w:p>
    <w:p w:rsidR="00AD317E" w:rsidRDefault="00AD317E" w:rsidP="00AD317E">
      <w:pPr>
        <w:pStyle w:val="2"/>
        <w:spacing w:line="600" w:lineRule="exact"/>
        <w:ind w:firstLine="562"/>
        <w:rPr>
          <w:rFonts w:ascii="仿宋_GB2312" w:eastAsia="仿宋_GB2312" w:hAnsi="黑体"/>
          <w:b w:val="0"/>
          <w:kern w:val="44"/>
          <w:sz w:val="28"/>
          <w:szCs w:val="36"/>
        </w:rPr>
      </w:pPr>
      <w:bookmarkStart w:id="27" w:name="_Toc25929335"/>
      <w:r>
        <w:rPr>
          <w:rFonts w:ascii="仿宋_GB2312" w:eastAsia="仿宋_GB2312" w:hAnsi="黑体" w:hint="eastAsia"/>
          <w:kern w:val="44"/>
          <w:sz w:val="28"/>
          <w:szCs w:val="36"/>
        </w:rPr>
        <w:lastRenderedPageBreak/>
        <w:t>五、日常监管</w:t>
      </w:r>
      <w:bookmarkEnd w:id="27"/>
    </w:p>
    <w:p w:rsidR="00AD317E" w:rsidRDefault="00AD317E" w:rsidP="00AD317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本所可以对做市商的风险管理、交易行为及相关系统安全运行等情况，进行监督检查；本所可以要求做市商提供有关资料和任意一段时间内的交易记录，包括执行交易的交易</w:t>
      </w:r>
      <w:proofErr w:type="gramStart"/>
      <w:r>
        <w:rPr>
          <w:rFonts w:ascii="仿宋_GB2312" w:eastAsia="仿宋_GB2312" w:hAnsi="宋体" w:cs="宋体" w:hint="eastAsia"/>
          <w:sz w:val="30"/>
          <w:szCs w:val="30"/>
        </w:rPr>
        <w:t>员信息</w:t>
      </w:r>
      <w:proofErr w:type="gramEnd"/>
      <w:r>
        <w:rPr>
          <w:rFonts w:ascii="仿宋_GB2312" w:eastAsia="仿宋_GB2312" w:hAnsi="宋体" w:cs="宋体" w:hint="eastAsia"/>
          <w:sz w:val="30"/>
          <w:szCs w:val="30"/>
        </w:rPr>
        <w:t>等；做市商对上述资料的保存期限不得少于二十年，任何人不得隐匿、伪造、篡改或者毁损。做市商应当按照本所的相关要求，进行数据报送。</w:t>
      </w:r>
    </w:p>
    <w:p w:rsidR="00AD317E" w:rsidRDefault="00AD317E" w:rsidP="00AD317E">
      <w:pPr>
        <w:pStyle w:val="2"/>
        <w:spacing w:line="600" w:lineRule="exact"/>
        <w:ind w:firstLine="562"/>
        <w:rPr>
          <w:rFonts w:ascii="仿宋_GB2312" w:eastAsia="仿宋_GB2312" w:hAnsi="黑体"/>
          <w:b w:val="0"/>
          <w:kern w:val="44"/>
          <w:sz w:val="28"/>
          <w:szCs w:val="36"/>
        </w:rPr>
      </w:pPr>
      <w:bookmarkStart w:id="28" w:name="_Toc25929336"/>
      <w:r>
        <w:rPr>
          <w:rFonts w:ascii="仿宋_GB2312" w:eastAsia="仿宋_GB2312" w:hAnsi="黑体" w:hint="eastAsia"/>
          <w:kern w:val="44"/>
          <w:sz w:val="28"/>
          <w:szCs w:val="36"/>
        </w:rPr>
        <w:t>六、违规处理</w:t>
      </w:r>
      <w:bookmarkEnd w:id="28"/>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做市商流动性服务业务违反本所相关规定的，本所可以根据相关规定采取相应监管措施或实施纪律处分，并记入诚信档案；情节严重的，提请立案调查。</w:t>
      </w:r>
    </w:p>
    <w:p w:rsidR="00AD317E" w:rsidRDefault="00AD317E" w:rsidP="00AD317E">
      <w:pPr>
        <w:spacing w:line="600" w:lineRule="exact"/>
        <w:ind w:firstLineChars="200" w:firstLine="600"/>
        <w:rPr>
          <w:rFonts w:ascii="Times New Roman" w:eastAsia="仿宋_GB2312" w:hAnsi="Times New Roman"/>
          <w:sz w:val="30"/>
          <w:szCs w:val="30"/>
        </w:rPr>
      </w:pPr>
    </w:p>
    <w:p w:rsidR="00AD317E" w:rsidRDefault="00AD317E" w:rsidP="00AD317E">
      <w:pPr>
        <w:pStyle w:val="1"/>
        <w:spacing w:before="0" w:after="0" w:line="600" w:lineRule="exact"/>
        <w:jc w:val="center"/>
        <w:rPr>
          <w:rFonts w:ascii="黑体" w:eastAsia="黑体" w:hAnsi="宋体" w:cs="宋体"/>
          <w:bCs w:val="0"/>
          <w:kern w:val="0"/>
          <w:sz w:val="30"/>
          <w:szCs w:val="30"/>
        </w:rPr>
      </w:pPr>
      <w:bookmarkStart w:id="29" w:name="_Toc452023003"/>
      <w:bookmarkStart w:id="30" w:name="_Toc25929337"/>
      <w:r>
        <w:rPr>
          <w:rFonts w:ascii="黑体" w:eastAsia="黑体" w:hAnsi="宋体" w:cs="宋体" w:hint="eastAsia"/>
          <w:bCs w:val="0"/>
          <w:kern w:val="0"/>
          <w:sz w:val="30"/>
          <w:szCs w:val="30"/>
        </w:rPr>
        <w:t>第五章  风险管理</w:t>
      </w:r>
      <w:bookmarkEnd w:id="29"/>
      <w:bookmarkEnd w:id="30"/>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做市商应当具备符合要求的技术系统、风险管理和内部控制制度、动态风险监控系统，加强对市场风险、模型风险、存货风险、流动性风险、操作风险等业务风险的识别、监测和控制。</w:t>
      </w:r>
    </w:p>
    <w:p w:rsidR="00AD317E" w:rsidRDefault="00AD317E" w:rsidP="00AD317E">
      <w:pPr>
        <w:pStyle w:val="2"/>
        <w:spacing w:line="600" w:lineRule="exact"/>
        <w:ind w:firstLine="562"/>
        <w:rPr>
          <w:rFonts w:ascii="仿宋_GB2312" w:eastAsia="仿宋_GB2312" w:hAnsi="黑体"/>
          <w:b w:val="0"/>
          <w:kern w:val="44"/>
          <w:sz w:val="28"/>
          <w:szCs w:val="36"/>
        </w:rPr>
      </w:pPr>
      <w:bookmarkStart w:id="31" w:name="_Toc25929338"/>
      <w:r>
        <w:rPr>
          <w:rFonts w:ascii="仿宋_GB2312" w:eastAsia="仿宋_GB2312" w:hAnsi="黑体" w:hint="eastAsia"/>
          <w:kern w:val="44"/>
          <w:sz w:val="28"/>
          <w:szCs w:val="36"/>
        </w:rPr>
        <w:t>一、流动性服务业务部门的风险管理</w:t>
      </w:r>
      <w:bookmarkEnd w:id="31"/>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（一）风险管理制度</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流动性服务业务部门应当制定基金流动性服务业务风险管理制度，内容包括但不限于基金流动性服务业务风险管理方案、风险指标设计、风险识别与评估、风险控制与处置、定期报告机</w:t>
      </w:r>
      <w:r>
        <w:rPr>
          <w:rFonts w:ascii="Times New Roman" w:eastAsia="仿宋_GB2312" w:hAnsi="Times New Roman" w:hint="eastAsia"/>
          <w:sz w:val="30"/>
          <w:szCs w:val="30"/>
        </w:rPr>
        <w:lastRenderedPageBreak/>
        <w:t>制、压力测试的情景设置和分析、风险处置流程等。</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流动性服务业务部门应当制定基金流动性服务业务应急预案，以应对基金流动性服务业务中的突发事件，保障流动性服务业务平稳开展。</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（二）监控与预警</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流动性服务业务部门应当科学、合理设计流动性服务业务风险指标，并进行实时监控和预警，包括但不限于存货风险指标、阔价差风险指标、自成交管理、折溢价偏离管理、申报笔数管理指标、可投资标的管理等方面；同时需要对交易员误操作风险进行有效监控与预警。</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（三）内部风险报告机制</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流动性服务业务部门应当建立流动性服务业务的风险报告机制。报告分为定期报告和临时报告。</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定期报告由流动性服务业务部门每日定期提交公司风险管理部。报告内容包括但不限于各项风险指标情况、流动性服务业务规模等。</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临时报告由流动性服务业务部门及相关职能部门在流动性服务业务开展过程中就出现的与流动性服务业务有关的风险事件，包括业务差错、系统运作故障、突发性的紧急事件等，按照公司内部报告制度的要求向公司提交。</w:t>
      </w:r>
    </w:p>
    <w:p w:rsidR="00AD317E" w:rsidRDefault="00AD317E" w:rsidP="00AD317E">
      <w:pPr>
        <w:pStyle w:val="2"/>
        <w:spacing w:line="600" w:lineRule="exact"/>
        <w:ind w:firstLine="562"/>
        <w:rPr>
          <w:rFonts w:ascii="仿宋_GB2312" w:eastAsia="仿宋_GB2312" w:hAnsi="黑体"/>
          <w:b w:val="0"/>
          <w:kern w:val="44"/>
          <w:sz w:val="28"/>
          <w:szCs w:val="36"/>
        </w:rPr>
      </w:pPr>
      <w:bookmarkStart w:id="32" w:name="_Toc25929339"/>
      <w:r>
        <w:rPr>
          <w:rFonts w:ascii="仿宋_GB2312" w:eastAsia="仿宋_GB2312" w:hAnsi="黑体" w:hint="eastAsia"/>
          <w:kern w:val="44"/>
          <w:sz w:val="28"/>
          <w:szCs w:val="36"/>
        </w:rPr>
        <w:t>二、公司层面风险管理机制</w:t>
      </w:r>
      <w:bookmarkEnd w:id="32"/>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（一）风险管理制度</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做市商应当在公司层面制定流动性服务业务风险管理制度和流程，建立风险限额授权、风险监控、定期压力测试、风险报告等机制。</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（二）风险限额授权制度</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做市商应当根据业务发展状况、资金状况以及风险控制水平等因素对流动性服务业务进行风险限额授权，授权内容包括累计盈亏限额、</w:t>
      </w:r>
      <w:proofErr w:type="spellStart"/>
      <w:r>
        <w:rPr>
          <w:rFonts w:ascii="Times New Roman" w:eastAsia="仿宋_GB2312" w:hAnsi="Times New Roman"/>
          <w:sz w:val="30"/>
          <w:szCs w:val="30"/>
        </w:rPr>
        <w:t>VaR</w:t>
      </w:r>
      <w:proofErr w:type="spellEnd"/>
      <w:r>
        <w:rPr>
          <w:rFonts w:ascii="Times New Roman" w:eastAsia="仿宋_GB2312" w:hAnsi="Times New Roman" w:hint="eastAsia"/>
          <w:sz w:val="30"/>
          <w:szCs w:val="30"/>
        </w:rPr>
        <w:t>限额、单一证券合计持仓市值占该证券总市值比限额等内容。</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（三）风险监控</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做市商应当在公司层面设立流动性服务业务风险监控系统，该风险监控系统与流动性服务业务部门</w:t>
      </w:r>
      <w:proofErr w:type="gramStart"/>
      <w:r>
        <w:rPr>
          <w:rFonts w:ascii="Times New Roman" w:eastAsia="仿宋_GB2312" w:hAnsi="Times New Roman" w:hint="eastAsia"/>
          <w:sz w:val="30"/>
          <w:szCs w:val="30"/>
        </w:rPr>
        <w:t>的风控系统</w:t>
      </w:r>
      <w:proofErr w:type="gramEnd"/>
      <w:r>
        <w:rPr>
          <w:rFonts w:ascii="Times New Roman" w:eastAsia="仿宋_GB2312" w:hAnsi="Times New Roman" w:hint="eastAsia"/>
          <w:sz w:val="30"/>
          <w:szCs w:val="30"/>
        </w:rPr>
        <w:t>保持独立，并采用单独的模型进行风险指标监控。做市商针对流动性服务业务每日实施独立监控，包括但不限于对库存、资金、极端情况等风险指标监控和预警，并制作风险监控日报。对于在监控中发现的超限、违规或者其他需关注的情况做出书面记录，及时处理，如有必要的应当向流动性服务部门发出风险提示书，限期整改并持续跟踪。</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（四）压力测试</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做市商应当在公司层面对流动性服务业务开展压力测试，以度量极端不利市场环境（即压力情景）下公司可能遭受的潜在的损失风险，并将其结果运用于公司净资本的计算和资本充足率的</w:t>
      </w:r>
      <w:proofErr w:type="gramStart"/>
      <w:r>
        <w:rPr>
          <w:rFonts w:ascii="Times New Roman" w:eastAsia="仿宋_GB2312" w:hAnsi="Times New Roman" w:hint="eastAsia"/>
          <w:sz w:val="30"/>
          <w:szCs w:val="30"/>
        </w:rPr>
        <w:t>考量</w:t>
      </w:r>
      <w:proofErr w:type="gramEnd"/>
      <w:r>
        <w:rPr>
          <w:rFonts w:ascii="Times New Roman" w:eastAsia="仿宋_GB2312" w:hAnsi="Times New Roman" w:hint="eastAsia"/>
          <w:sz w:val="30"/>
          <w:szCs w:val="30"/>
        </w:rPr>
        <w:t>，确保在压力情景</w:t>
      </w:r>
      <w:proofErr w:type="gramStart"/>
      <w:r>
        <w:rPr>
          <w:rFonts w:ascii="Times New Roman" w:eastAsia="仿宋_GB2312" w:hAnsi="Times New Roman" w:hint="eastAsia"/>
          <w:sz w:val="30"/>
          <w:szCs w:val="30"/>
        </w:rPr>
        <w:t>下风险</w:t>
      </w:r>
      <w:proofErr w:type="gramEnd"/>
      <w:r>
        <w:rPr>
          <w:rFonts w:ascii="Times New Roman" w:eastAsia="仿宋_GB2312" w:hAnsi="Times New Roman" w:hint="eastAsia"/>
          <w:sz w:val="30"/>
          <w:szCs w:val="30"/>
        </w:rPr>
        <w:t>可测、可控、可承受，保障公司可持续经营。</w:t>
      </w:r>
    </w:p>
    <w:p w:rsidR="00AD317E" w:rsidRDefault="00AD317E" w:rsidP="00AD317E">
      <w:pPr>
        <w:spacing w:line="600" w:lineRule="exact"/>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lastRenderedPageBreak/>
        <w:t>主做市</w:t>
      </w:r>
      <w:proofErr w:type="gramEnd"/>
      <w:r>
        <w:rPr>
          <w:rFonts w:ascii="Times New Roman" w:eastAsia="仿宋_GB2312" w:hAnsi="Times New Roman" w:hint="eastAsia"/>
          <w:sz w:val="30"/>
          <w:szCs w:val="30"/>
        </w:rPr>
        <w:t>商应当建立压力测试机制，并按季度向本所提交压力测试报告。</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（五）风险报告</w:t>
      </w:r>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做市商应当按照监管部门和本所相关要求，提交流动性服务业务相关报告。</w:t>
      </w:r>
    </w:p>
    <w:p w:rsidR="00AD317E" w:rsidRDefault="00AD317E" w:rsidP="00AD317E">
      <w:pPr>
        <w:spacing w:line="600" w:lineRule="exact"/>
        <w:ind w:firstLineChars="200" w:firstLine="600"/>
        <w:rPr>
          <w:rFonts w:ascii="Times New Roman" w:eastAsia="仿宋_GB2312" w:hAnsi="Times New Roman"/>
          <w:sz w:val="30"/>
          <w:szCs w:val="30"/>
        </w:rPr>
      </w:pPr>
    </w:p>
    <w:p w:rsidR="00AD317E" w:rsidRDefault="00AD317E" w:rsidP="00AD317E">
      <w:pPr>
        <w:pStyle w:val="1"/>
        <w:spacing w:before="0" w:after="0" w:line="600" w:lineRule="exact"/>
        <w:jc w:val="center"/>
        <w:rPr>
          <w:rFonts w:ascii="黑体" w:eastAsia="黑体" w:hAnsi="黑体"/>
          <w:sz w:val="30"/>
          <w:szCs w:val="30"/>
        </w:rPr>
      </w:pPr>
      <w:bookmarkStart w:id="33" w:name="_Toc25929340"/>
      <w:r>
        <w:rPr>
          <w:rFonts w:ascii="黑体" w:eastAsia="黑体" w:hAnsi="宋体" w:cs="宋体" w:hint="eastAsia"/>
          <w:bCs w:val="0"/>
          <w:kern w:val="0"/>
          <w:sz w:val="30"/>
          <w:szCs w:val="30"/>
        </w:rPr>
        <w:t xml:space="preserve">第六章  </w:t>
      </w:r>
      <w:r>
        <w:rPr>
          <w:rFonts w:ascii="黑体" w:eastAsia="黑体" w:hAnsi="黑体" w:hint="eastAsia"/>
          <w:sz w:val="30"/>
          <w:szCs w:val="30"/>
        </w:rPr>
        <w:t>合</w:t>
      </w:r>
      <w:proofErr w:type="gramStart"/>
      <w:r>
        <w:rPr>
          <w:rFonts w:ascii="黑体" w:eastAsia="黑体" w:hAnsi="黑体" w:hint="eastAsia"/>
          <w:sz w:val="30"/>
          <w:szCs w:val="30"/>
        </w:rPr>
        <w:t>规</w:t>
      </w:r>
      <w:proofErr w:type="gramEnd"/>
      <w:r>
        <w:rPr>
          <w:rFonts w:ascii="黑体" w:eastAsia="黑体" w:hAnsi="黑体" w:hint="eastAsia"/>
          <w:sz w:val="30"/>
          <w:szCs w:val="30"/>
        </w:rPr>
        <w:t>和内部控制</w:t>
      </w:r>
      <w:bookmarkEnd w:id="33"/>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做市商应当建立健全内部控制制度和隔离</w:t>
      </w:r>
      <w:proofErr w:type="gramStart"/>
      <w:r>
        <w:rPr>
          <w:rFonts w:ascii="Times New Roman" w:eastAsia="仿宋_GB2312" w:hAnsi="Times New Roman" w:hint="eastAsia"/>
          <w:sz w:val="30"/>
          <w:szCs w:val="30"/>
        </w:rPr>
        <w:t>墙管理</w:t>
      </w:r>
      <w:proofErr w:type="gramEnd"/>
      <w:r>
        <w:rPr>
          <w:rFonts w:ascii="Times New Roman" w:eastAsia="仿宋_GB2312" w:hAnsi="Times New Roman" w:hint="eastAsia"/>
          <w:sz w:val="30"/>
          <w:szCs w:val="30"/>
        </w:rPr>
        <w:t>机制，依法合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开展流动性服务业务。</w:t>
      </w:r>
    </w:p>
    <w:p w:rsidR="00AD317E" w:rsidRDefault="00AD317E" w:rsidP="00AD317E">
      <w:pPr>
        <w:pStyle w:val="2"/>
        <w:spacing w:line="600" w:lineRule="exact"/>
        <w:ind w:firstLine="562"/>
        <w:rPr>
          <w:rFonts w:ascii="仿宋_GB2312" w:eastAsia="仿宋_GB2312" w:hAnsi="黑体"/>
          <w:b w:val="0"/>
          <w:kern w:val="44"/>
          <w:sz w:val="28"/>
          <w:szCs w:val="36"/>
        </w:rPr>
      </w:pPr>
      <w:bookmarkStart w:id="34" w:name="_Toc25929341"/>
      <w:r>
        <w:rPr>
          <w:rFonts w:ascii="仿宋_GB2312" w:eastAsia="仿宋_GB2312" w:hAnsi="黑体" w:hint="eastAsia"/>
          <w:kern w:val="44"/>
          <w:sz w:val="28"/>
          <w:szCs w:val="36"/>
        </w:rPr>
        <w:t>一、内部控制制度</w:t>
      </w:r>
      <w:bookmarkEnd w:id="34"/>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建立严格的内部控制制度，对流动性服务业务制定严格的授权管理制度和投资决策流程，建立有效的岗位分工和制衡机制，规范业务操作流程，确保研究分析、投资决策、交易执行等相关环节的独立运作。</w:t>
      </w:r>
    </w:p>
    <w:p w:rsidR="00AD317E" w:rsidRDefault="00AD317E" w:rsidP="00AD317E">
      <w:pPr>
        <w:pStyle w:val="2"/>
        <w:spacing w:line="600" w:lineRule="exact"/>
        <w:ind w:firstLine="562"/>
        <w:rPr>
          <w:rFonts w:ascii="仿宋_GB2312" w:eastAsia="仿宋_GB2312" w:hAnsi="黑体"/>
          <w:b w:val="0"/>
          <w:kern w:val="44"/>
          <w:sz w:val="28"/>
          <w:szCs w:val="36"/>
        </w:rPr>
      </w:pPr>
      <w:bookmarkStart w:id="35" w:name="_Toc25929342"/>
      <w:r>
        <w:rPr>
          <w:rFonts w:ascii="仿宋_GB2312" w:eastAsia="仿宋_GB2312" w:hAnsi="黑体" w:hint="eastAsia"/>
          <w:kern w:val="44"/>
          <w:sz w:val="28"/>
          <w:szCs w:val="36"/>
        </w:rPr>
        <w:t>二、业务隔离制度</w:t>
      </w:r>
      <w:bookmarkEnd w:id="35"/>
    </w:p>
    <w:p w:rsidR="00AD317E" w:rsidRDefault="00AD317E" w:rsidP="00AD317E">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做市商应当建立风险防范与业务隔离制度，将流动性服务业务与可能形成利益冲突或利益密切相关的自营、经纪、资产管理、投资咨询等业务在账户、资金、人员、办公场所等方面进行分开管理，有效隔离，包括：</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（一）使用专用证券账户开展流动性服务业务；</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（二）流动性服务业务资金与自营业务资金、客户资金严格</w:t>
      </w:r>
      <w:r>
        <w:rPr>
          <w:rFonts w:ascii="Times New Roman" w:eastAsia="仿宋_GB2312" w:hAnsi="Times New Roman" w:hint="eastAsia"/>
          <w:sz w:val="30"/>
          <w:szCs w:val="30"/>
        </w:rPr>
        <w:lastRenderedPageBreak/>
        <w:t>分离，独立运作；</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（三）流动性服务业务办公场所与其他业务办公场所应有</w:t>
      </w:r>
      <w:proofErr w:type="gramStart"/>
      <w:r>
        <w:rPr>
          <w:rFonts w:ascii="Times New Roman" w:eastAsia="仿宋_GB2312" w:hAnsi="Times New Roman" w:hint="eastAsia"/>
          <w:sz w:val="30"/>
          <w:szCs w:val="30"/>
        </w:rPr>
        <w:t>效</w:t>
      </w:r>
      <w:proofErr w:type="gramEnd"/>
      <w:r>
        <w:rPr>
          <w:rFonts w:ascii="Times New Roman" w:eastAsia="仿宋_GB2312" w:hAnsi="Times New Roman" w:hint="eastAsia"/>
          <w:sz w:val="30"/>
          <w:szCs w:val="30"/>
        </w:rPr>
        <w:t>隔离，建议进行物理隔离、实行门禁制度；流动性服务业务与自营、经纪、资产管理、投资咨询等部门的业务交流，建议在会议室进行，并做好相应留痕工作；</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（四）做好</w:t>
      </w:r>
      <w:proofErr w:type="gramStart"/>
      <w:r>
        <w:rPr>
          <w:rFonts w:ascii="Times New Roman" w:eastAsia="仿宋_GB2312" w:hAnsi="Times New Roman" w:hint="eastAsia"/>
          <w:sz w:val="30"/>
          <w:szCs w:val="30"/>
        </w:rPr>
        <w:t>跨墙人员</w:t>
      </w:r>
      <w:proofErr w:type="gramEnd"/>
      <w:r>
        <w:rPr>
          <w:rFonts w:ascii="Times New Roman" w:eastAsia="仿宋_GB2312" w:hAnsi="Times New Roman" w:hint="eastAsia"/>
          <w:sz w:val="30"/>
          <w:szCs w:val="30"/>
        </w:rPr>
        <w:t>管理。需要处于信息隔离墙另一侧的部门</w:t>
      </w:r>
      <w:proofErr w:type="gramStart"/>
      <w:r>
        <w:rPr>
          <w:rFonts w:ascii="Times New Roman" w:eastAsia="仿宋_GB2312" w:hAnsi="Times New Roman" w:hint="eastAsia"/>
          <w:sz w:val="30"/>
          <w:szCs w:val="30"/>
        </w:rPr>
        <w:t>派员跨墙协作</w:t>
      </w:r>
      <w:proofErr w:type="gramEnd"/>
      <w:r>
        <w:rPr>
          <w:rFonts w:ascii="Times New Roman" w:eastAsia="仿宋_GB2312" w:hAnsi="Times New Roman" w:hint="eastAsia"/>
          <w:sz w:val="30"/>
          <w:szCs w:val="30"/>
        </w:rPr>
        <w:t>的，应当事先向合</w:t>
      </w:r>
      <w:proofErr w:type="gramStart"/>
      <w:r>
        <w:rPr>
          <w:rFonts w:ascii="Times New Roman" w:eastAsia="仿宋_GB2312" w:hAnsi="Times New Roman" w:hint="eastAsia"/>
          <w:sz w:val="30"/>
          <w:szCs w:val="30"/>
        </w:rPr>
        <w:t>规</w:t>
      </w:r>
      <w:proofErr w:type="gramEnd"/>
      <w:r>
        <w:rPr>
          <w:rFonts w:ascii="Times New Roman" w:eastAsia="仿宋_GB2312" w:hAnsi="Times New Roman" w:hint="eastAsia"/>
          <w:sz w:val="30"/>
          <w:szCs w:val="30"/>
        </w:rPr>
        <w:t>部门申请。</w:t>
      </w:r>
      <w:proofErr w:type="gramStart"/>
      <w:r>
        <w:rPr>
          <w:rFonts w:ascii="Times New Roman" w:eastAsia="仿宋_GB2312" w:hAnsi="Times New Roman" w:hint="eastAsia"/>
          <w:sz w:val="30"/>
          <w:szCs w:val="30"/>
        </w:rPr>
        <w:t>跨墙人员在跨墙期间</w:t>
      </w:r>
      <w:proofErr w:type="gramEnd"/>
      <w:r>
        <w:rPr>
          <w:rFonts w:ascii="Times New Roman" w:eastAsia="仿宋_GB2312" w:hAnsi="Times New Roman" w:hint="eastAsia"/>
          <w:sz w:val="30"/>
          <w:szCs w:val="30"/>
        </w:rPr>
        <w:t>不应泄漏或不当使用跨墙后知悉的未公开信息，不应获取与</w:t>
      </w:r>
      <w:proofErr w:type="gramStart"/>
      <w:r>
        <w:rPr>
          <w:rFonts w:ascii="Times New Roman" w:eastAsia="仿宋_GB2312" w:hAnsi="Times New Roman" w:hint="eastAsia"/>
          <w:sz w:val="30"/>
          <w:szCs w:val="30"/>
        </w:rPr>
        <w:t>跨墙业务</w:t>
      </w:r>
      <w:proofErr w:type="gramEnd"/>
      <w:r>
        <w:rPr>
          <w:rFonts w:ascii="Times New Roman" w:eastAsia="仿宋_GB2312" w:hAnsi="Times New Roman" w:hint="eastAsia"/>
          <w:sz w:val="30"/>
          <w:szCs w:val="30"/>
        </w:rPr>
        <w:t>无关的未公开信息。</w:t>
      </w:r>
    </w:p>
    <w:p w:rsidR="00AD317E" w:rsidRDefault="00AD317E" w:rsidP="00AD317E">
      <w:pPr>
        <w:pStyle w:val="2"/>
        <w:spacing w:line="600" w:lineRule="exact"/>
        <w:ind w:firstLine="422"/>
        <w:rPr>
          <w:rFonts w:ascii="仿宋_GB2312" w:eastAsia="仿宋_GB2312" w:hAnsi="黑体"/>
          <w:b w:val="0"/>
          <w:kern w:val="44"/>
          <w:sz w:val="28"/>
          <w:szCs w:val="36"/>
        </w:rPr>
      </w:pPr>
      <w:bookmarkStart w:id="36" w:name="_Toc25929343"/>
      <w:r>
        <w:rPr>
          <w:rFonts w:ascii="仿宋_GB2312" w:eastAsia="仿宋_GB2312" w:hAnsi="黑体" w:hint="eastAsia"/>
          <w:kern w:val="44"/>
          <w:sz w:val="28"/>
          <w:szCs w:val="36"/>
        </w:rPr>
        <w:t>三、禁止行为</w:t>
      </w:r>
      <w:bookmarkEnd w:id="36"/>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做市商及相关业务人员不得从事下列行为：</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（一）利用内幕信息进行投资决策和交易；</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（二）利用信息优势和资金优势，单独或者通过合谋（包括与自营的合谋），制造异常价格波动；</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（三）以不正当方式影响其他做市商做市；</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（四）与其他做市商通过串通报价或私下</w:t>
      </w:r>
      <w:proofErr w:type="gramStart"/>
      <w:r>
        <w:rPr>
          <w:rFonts w:ascii="Times New Roman" w:eastAsia="仿宋_GB2312" w:hAnsi="Times New Roman" w:hint="eastAsia"/>
          <w:sz w:val="30"/>
          <w:szCs w:val="30"/>
        </w:rPr>
        <w:t>交换做</w:t>
      </w:r>
      <w:proofErr w:type="gramEnd"/>
      <w:r>
        <w:rPr>
          <w:rFonts w:ascii="Times New Roman" w:eastAsia="仿宋_GB2312" w:hAnsi="Times New Roman" w:hint="eastAsia"/>
          <w:sz w:val="30"/>
          <w:szCs w:val="30"/>
        </w:rPr>
        <w:t>市策略等信息谋取不正当利益；</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（五）流动性服务业务人员通过流动性服务向自身或利益相关者进行利益输送；</w:t>
      </w:r>
    </w:p>
    <w:p w:rsidR="00AD317E" w:rsidRDefault="00AD317E" w:rsidP="00AD317E">
      <w:pPr>
        <w:spacing w:line="600" w:lineRule="exact"/>
        <w:ind w:firstLine="420"/>
        <w:rPr>
          <w:rFonts w:ascii="Times New Roman" w:eastAsia="仿宋_GB2312" w:hAnsi="Times New Roman"/>
          <w:sz w:val="30"/>
          <w:szCs w:val="30"/>
        </w:rPr>
      </w:pPr>
      <w:r>
        <w:rPr>
          <w:rFonts w:ascii="Times New Roman" w:eastAsia="仿宋_GB2312" w:hAnsi="Times New Roman" w:hint="eastAsia"/>
          <w:sz w:val="30"/>
          <w:szCs w:val="30"/>
        </w:rPr>
        <w:t>（六）其他操纵或干扰市场，</w:t>
      </w:r>
      <w:r>
        <w:rPr>
          <w:rFonts w:ascii="仿宋_GB2312" w:eastAsia="仿宋_GB2312" w:hint="eastAsia"/>
          <w:sz w:val="30"/>
          <w:szCs w:val="30"/>
        </w:rPr>
        <w:t>损害客户或者基金份额持有人利益</w:t>
      </w:r>
      <w:r>
        <w:rPr>
          <w:rFonts w:ascii="Times New Roman" w:eastAsia="仿宋_GB2312" w:hAnsi="Times New Roman" w:hint="eastAsia"/>
          <w:sz w:val="30"/>
          <w:szCs w:val="30"/>
        </w:rPr>
        <w:t>等违法违规行为。</w:t>
      </w:r>
    </w:p>
    <w:p w:rsidR="00AD317E" w:rsidRDefault="00AD317E" w:rsidP="00AD317E">
      <w:pPr>
        <w:spacing w:line="600" w:lineRule="exact"/>
        <w:ind w:firstLineChars="200" w:firstLine="600"/>
        <w:rPr>
          <w:rFonts w:ascii="Times New Roman" w:eastAsia="仿宋_GB2312" w:hAnsi="Times New Roman"/>
          <w:sz w:val="30"/>
          <w:szCs w:val="30"/>
        </w:rPr>
      </w:pPr>
    </w:p>
    <w:p w:rsidR="00AD317E" w:rsidRDefault="00AD317E" w:rsidP="00AD317E">
      <w:pPr>
        <w:pStyle w:val="2"/>
        <w:spacing w:line="600" w:lineRule="exact"/>
        <w:rPr>
          <w:rFonts w:ascii="仿宋_GB2312" w:eastAsia="仿宋_GB2312" w:hAnsi="黑体"/>
          <w:kern w:val="44"/>
          <w:sz w:val="28"/>
          <w:szCs w:val="36"/>
        </w:rPr>
      </w:pPr>
      <w:r>
        <w:rPr>
          <w:rFonts w:ascii="Times New Roman" w:eastAsia="仿宋_GB2312" w:hAnsi="Times New Roman"/>
          <w:color w:val="FF0000"/>
          <w:sz w:val="30"/>
          <w:szCs w:val="30"/>
        </w:rPr>
        <w:br w:type="page"/>
      </w:r>
      <w:bookmarkStart w:id="37" w:name="_Toc25929344"/>
      <w:r>
        <w:rPr>
          <w:rFonts w:ascii="仿宋_GB2312" w:eastAsia="仿宋_GB2312" w:hAnsi="黑体" w:hint="eastAsia"/>
          <w:kern w:val="44"/>
          <w:sz w:val="28"/>
          <w:szCs w:val="36"/>
        </w:rPr>
        <w:lastRenderedPageBreak/>
        <w:t>附件1：做市</w:t>
      </w:r>
      <w:proofErr w:type="gramStart"/>
      <w:r>
        <w:rPr>
          <w:rFonts w:ascii="仿宋_GB2312" w:eastAsia="仿宋_GB2312" w:hAnsi="黑体" w:hint="eastAsia"/>
          <w:kern w:val="44"/>
          <w:sz w:val="28"/>
          <w:szCs w:val="36"/>
        </w:rPr>
        <w:t>商业务</w:t>
      </w:r>
      <w:proofErr w:type="gramEnd"/>
      <w:r>
        <w:rPr>
          <w:rFonts w:ascii="仿宋_GB2312" w:eastAsia="仿宋_GB2312" w:hAnsi="黑体" w:hint="eastAsia"/>
          <w:kern w:val="44"/>
          <w:sz w:val="28"/>
          <w:szCs w:val="36"/>
        </w:rPr>
        <w:t>资格申请</w:t>
      </w:r>
      <w:bookmarkEnd w:id="37"/>
    </w:p>
    <w:p w:rsidR="00AD317E" w:rsidRPr="00580565" w:rsidRDefault="00AD317E" w:rsidP="00AD317E">
      <w:pPr>
        <w:jc w:val="center"/>
        <w:rPr>
          <w:rFonts w:ascii="仿宋_GB2312" w:eastAsia="仿宋_GB2312" w:hAnsi="宋体" w:cs="Times New Roman"/>
          <w:b/>
          <w:color w:val="FF0000"/>
          <w:spacing w:val="100"/>
          <w:sz w:val="44"/>
          <w:szCs w:val="44"/>
        </w:rPr>
      </w:pPr>
      <w:r>
        <w:rPr>
          <w:rFonts w:ascii="仿宋_GB2312" w:eastAsia="仿宋_GB2312" w:hAnsi="宋体" w:hint="eastAsia"/>
          <w:b/>
          <w:color w:val="FF0000"/>
          <w:spacing w:val="100"/>
          <w:sz w:val="44"/>
          <w:szCs w:val="44"/>
        </w:rPr>
        <w:t xml:space="preserve"> </w:t>
      </w:r>
      <w:r w:rsidRPr="00580565">
        <w:rPr>
          <w:rFonts w:ascii="仿宋_GB2312" w:eastAsia="仿宋_GB2312" w:hAnsi="宋体" w:hint="eastAsia"/>
          <w:b/>
          <w:color w:val="FF0000"/>
          <w:spacing w:val="100"/>
          <w:sz w:val="44"/>
          <w:szCs w:val="44"/>
        </w:rPr>
        <w:t>XX公司</w:t>
      </w:r>
    </w:p>
    <w:p w:rsidR="00AD317E" w:rsidRPr="00580565" w:rsidRDefault="00AD317E" w:rsidP="00AD317E">
      <w:pPr>
        <w:jc w:val="center"/>
        <w:rPr>
          <w:rFonts w:ascii="黑体" w:eastAsia="黑体" w:hAnsi="Calibri" w:cs="Times New Roman"/>
          <w:b/>
          <w:color w:val="FF0000"/>
          <w:sz w:val="32"/>
          <w:szCs w:val="32"/>
        </w:rPr>
      </w:pPr>
      <w:r w:rsidRPr="00580565">
        <w:rPr>
          <w:rFonts w:ascii="宋体" w:eastAsia="宋体" w:hAnsi="宋体" w:cs="Times New Roman" w:hint="eastAsia"/>
          <w:b/>
          <w:color w:val="FF0000"/>
          <w:sz w:val="52"/>
        </w:rPr>
        <w:t>───────────────</w:t>
      </w:r>
    </w:p>
    <w:p w:rsidR="00AD317E" w:rsidRPr="008E184B" w:rsidRDefault="00AD317E" w:rsidP="00AD317E">
      <w:pPr>
        <w:pStyle w:val="ac"/>
        <w:spacing w:line="500" w:lineRule="exact"/>
        <w:ind w:right="1264" w:firstLineChars="0" w:firstLine="0"/>
        <w:jc w:val="center"/>
        <w:rPr>
          <w:rFonts w:ascii="方正大标宋简体" w:eastAsia="方正大标宋简体"/>
          <w:b/>
          <w:color w:val="000000"/>
          <w:sz w:val="44"/>
          <w:szCs w:val="44"/>
        </w:rPr>
      </w:pPr>
      <w:r>
        <w:rPr>
          <w:rFonts w:hint="eastAsia"/>
          <w:b/>
          <w:color w:val="000000"/>
          <w:sz w:val="28"/>
        </w:rPr>
        <w:t xml:space="preserve">     </w:t>
      </w:r>
      <w:r w:rsidRPr="008E184B">
        <w:rPr>
          <w:rFonts w:hint="eastAsia"/>
          <w:b/>
          <w:color w:val="000000"/>
          <w:sz w:val="44"/>
          <w:szCs w:val="44"/>
        </w:rPr>
        <w:t xml:space="preserve">  </w:t>
      </w:r>
      <w:r w:rsidRPr="001F685D">
        <w:rPr>
          <w:rFonts w:hint="eastAsia"/>
          <w:b/>
          <w:color w:val="000000"/>
          <w:sz w:val="44"/>
          <w:szCs w:val="44"/>
        </w:rPr>
        <w:t>函号</w:t>
      </w:r>
    </w:p>
    <w:p w:rsidR="00AD317E" w:rsidRPr="00580565" w:rsidRDefault="00AD317E" w:rsidP="00AD317E">
      <w:pPr>
        <w:jc w:val="center"/>
        <w:rPr>
          <w:rFonts w:ascii="黑体" w:eastAsia="黑体" w:hAnsi="黑体"/>
          <w:b/>
          <w:color w:val="000000"/>
          <w:sz w:val="32"/>
          <w:szCs w:val="32"/>
        </w:rPr>
      </w:pPr>
    </w:p>
    <w:p w:rsidR="00AD317E" w:rsidRPr="009A0301" w:rsidRDefault="00AD317E" w:rsidP="00AD317E">
      <w:pPr>
        <w:jc w:val="center"/>
        <w:rPr>
          <w:rFonts w:ascii="黑体" w:eastAsia="黑体" w:hAnsi="黑体"/>
          <w:b/>
          <w:sz w:val="36"/>
          <w:szCs w:val="36"/>
        </w:rPr>
      </w:pPr>
      <w:r w:rsidRPr="009A0301">
        <w:rPr>
          <w:rFonts w:ascii="黑体" w:eastAsia="黑体" w:hAnsi="黑体" w:hint="eastAsia"/>
          <w:b/>
          <w:sz w:val="36"/>
          <w:szCs w:val="36"/>
        </w:rPr>
        <w:t>XX公司关于</w:t>
      </w:r>
      <w:r>
        <w:rPr>
          <w:rFonts w:ascii="黑体" w:eastAsia="黑体" w:hAnsi="黑体" w:hint="eastAsia"/>
          <w:b/>
          <w:sz w:val="36"/>
          <w:szCs w:val="36"/>
        </w:rPr>
        <w:t>申请</w:t>
      </w:r>
      <w:r w:rsidRPr="009A0301">
        <w:rPr>
          <w:rFonts w:ascii="黑体" w:eastAsia="黑体" w:hAnsi="黑体" w:hint="eastAsia"/>
          <w:b/>
          <w:sz w:val="36"/>
          <w:szCs w:val="36"/>
        </w:rPr>
        <w:t>上海证券交易所上市基金主（一般）做市</w:t>
      </w:r>
      <w:proofErr w:type="gramStart"/>
      <w:r w:rsidRPr="009A0301">
        <w:rPr>
          <w:rFonts w:ascii="黑体" w:eastAsia="黑体" w:hAnsi="黑体" w:hint="eastAsia"/>
          <w:b/>
          <w:sz w:val="36"/>
          <w:szCs w:val="36"/>
        </w:rPr>
        <w:t>商业务</w:t>
      </w:r>
      <w:proofErr w:type="gramEnd"/>
      <w:r w:rsidRPr="009A0301">
        <w:rPr>
          <w:rFonts w:ascii="黑体" w:eastAsia="黑体" w:hAnsi="黑体" w:hint="eastAsia"/>
          <w:b/>
          <w:sz w:val="36"/>
          <w:szCs w:val="36"/>
        </w:rPr>
        <w:t>资格</w:t>
      </w:r>
      <w:r>
        <w:rPr>
          <w:rFonts w:ascii="黑体" w:eastAsia="黑体" w:hAnsi="黑体" w:hint="eastAsia"/>
          <w:b/>
          <w:sz w:val="36"/>
          <w:szCs w:val="36"/>
        </w:rPr>
        <w:t>的函</w:t>
      </w:r>
    </w:p>
    <w:p w:rsidR="00AD317E" w:rsidRPr="009A0301" w:rsidRDefault="00AD317E" w:rsidP="00AD317E">
      <w:pPr>
        <w:rPr>
          <w:rFonts w:ascii="仿宋_GB2312" w:eastAsia="仿宋_GB2312"/>
          <w:sz w:val="28"/>
          <w:szCs w:val="28"/>
        </w:rPr>
      </w:pPr>
      <w:r w:rsidRPr="009A0301">
        <w:rPr>
          <w:rFonts w:ascii="仿宋_GB2312" w:eastAsia="仿宋_GB2312" w:hint="eastAsia"/>
          <w:sz w:val="28"/>
          <w:szCs w:val="28"/>
        </w:rPr>
        <w:t>上海证券交易所：</w:t>
      </w:r>
    </w:p>
    <w:p w:rsidR="00AD317E" w:rsidRPr="009A0301" w:rsidRDefault="00AD317E" w:rsidP="00AD317E">
      <w:pPr>
        <w:ind w:firstLineChars="200" w:firstLine="560"/>
        <w:jc w:val="left"/>
        <w:rPr>
          <w:rFonts w:ascii="仿宋_GB2312" w:eastAsia="仿宋_GB2312" w:hAnsi="Times New Roman" w:cs="Times New Roman"/>
          <w:sz w:val="28"/>
          <w:szCs w:val="28"/>
        </w:rPr>
      </w:pPr>
      <w:r w:rsidRPr="009A0301">
        <w:rPr>
          <w:rFonts w:ascii="仿宋_GB2312" w:eastAsia="仿宋_GB2312" w:hint="eastAsia"/>
          <w:sz w:val="28"/>
          <w:szCs w:val="28"/>
        </w:rPr>
        <w:t>根据《上海证券交易所上市基金流动性服务业务指引（2018</w:t>
      </w:r>
      <w:r>
        <w:rPr>
          <w:rFonts w:ascii="仿宋_GB2312" w:eastAsia="仿宋_GB2312" w:hint="eastAsia"/>
          <w:sz w:val="28"/>
          <w:szCs w:val="28"/>
        </w:rPr>
        <w:t>年修订）》等相关规定，我司</w:t>
      </w:r>
      <w:r w:rsidRPr="009A0301">
        <w:rPr>
          <w:rFonts w:ascii="仿宋_GB2312" w:eastAsia="仿宋_GB2312" w:hint="eastAsia"/>
          <w:sz w:val="28"/>
          <w:szCs w:val="28"/>
        </w:rPr>
        <w:t>向</w:t>
      </w:r>
      <w:r>
        <w:rPr>
          <w:rFonts w:ascii="仿宋_GB2312" w:eastAsia="仿宋_GB2312" w:hint="eastAsia"/>
          <w:sz w:val="28"/>
          <w:szCs w:val="28"/>
        </w:rPr>
        <w:t>贵所</w:t>
      </w:r>
      <w:r w:rsidRPr="009A0301">
        <w:rPr>
          <w:rFonts w:ascii="仿宋_GB2312" w:eastAsia="仿宋_GB2312" w:hint="eastAsia"/>
          <w:sz w:val="28"/>
          <w:szCs w:val="28"/>
        </w:rPr>
        <w:t>申请上市基金主（一般）做市</w:t>
      </w:r>
      <w:proofErr w:type="gramStart"/>
      <w:r w:rsidRPr="009A0301">
        <w:rPr>
          <w:rFonts w:ascii="仿宋_GB2312" w:eastAsia="仿宋_GB2312" w:hint="eastAsia"/>
          <w:sz w:val="28"/>
          <w:szCs w:val="28"/>
        </w:rPr>
        <w:t>商业务</w:t>
      </w:r>
      <w:proofErr w:type="gramEnd"/>
      <w:r w:rsidRPr="009A0301">
        <w:rPr>
          <w:rFonts w:ascii="仿宋_GB2312" w:eastAsia="仿宋_GB2312" w:hint="eastAsia"/>
          <w:sz w:val="28"/>
          <w:szCs w:val="28"/>
        </w:rPr>
        <w:t>资格，</w:t>
      </w:r>
      <w:r w:rsidRPr="009A0301">
        <w:rPr>
          <w:rFonts w:ascii="仿宋_GB2312" w:eastAsia="仿宋_GB2312" w:hAnsi="Times New Roman" w:cs="Times New Roman" w:hint="eastAsia"/>
          <w:sz w:val="28"/>
          <w:szCs w:val="28"/>
        </w:rPr>
        <w:t>现将有关情况汇报如下：</w:t>
      </w:r>
    </w:p>
    <w:p w:rsidR="00AD317E" w:rsidRPr="009A0301" w:rsidRDefault="00AD317E" w:rsidP="00AD317E">
      <w:pPr>
        <w:pStyle w:val="a8"/>
        <w:numPr>
          <w:ilvl w:val="0"/>
          <w:numId w:val="1"/>
        </w:numPr>
        <w:ind w:firstLineChars="0"/>
        <w:rPr>
          <w:rFonts w:ascii="仿宋_GB2312" w:eastAsia="仿宋_GB2312"/>
          <w:b/>
          <w:sz w:val="28"/>
          <w:szCs w:val="28"/>
        </w:rPr>
      </w:pPr>
      <w:r w:rsidRPr="009A0301">
        <w:rPr>
          <w:rFonts w:ascii="仿宋_GB2312" w:eastAsia="仿宋_GB2312" w:hint="eastAsia"/>
          <w:b/>
          <w:sz w:val="28"/>
          <w:szCs w:val="28"/>
        </w:rPr>
        <w:t>公司基本情况</w:t>
      </w:r>
    </w:p>
    <w:p w:rsidR="00AD317E" w:rsidRPr="009A0301" w:rsidRDefault="00AD317E" w:rsidP="00AD317E">
      <w:pPr>
        <w:pStyle w:val="a8"/>
        <w:numPr>
          <w:ilvl w:val="0"/>
          <w:numId w:val="1"/>
        </w:numPr>
        <w:ind w:firstLineChars="0"/>
        <w:rPr>
          <w:rFonts w:ascii="仿宋_GB2312" w:eastAsia="仿宋_GB2312"/>
          <w:b/>
          <w:sz w:val="28"/>
          <w:szCs w:val="28"/>
        </w:rPr>
      </w:pPr>
      <w:r w:rsidRPr="009A0301">
        <w:rPr>
          <w:rFonts w:ascii="仿宋_GB2312" w:eastAsia="仿宋_GB2312" w:hint="eastAsia"/>
          <w:b/>
          <w:sz w:val="28"/>
          <w:szCs w:val="28"/>
        </w:rPr>
        <w:t>申请做市</w:t>
      </w:r>
      <w:proofErr w:type="gramStart"/>
      <w:r w:rsidRPr="009A0301">
        <w:rPr>
          <w:rFonts w:ascii="仿宋_GB2312" w:eastAsia="仿宋_GB2312" w:hint="eastAsia"/>
          <w:b/>
          <w:sz w:val="28"/>
          <w:szCs w:val="28"/>
        </w:rPr>
        <w:t>商业务</w:t>
      </w:r>
      <w:proofErr w:type="gramEnd"/>
      <w:r w:rsidRPr="009A0301">
        <w:rPr>
          <w:rFonts w:ascii="仿宋_GB2312" w:eastAsia="仿宋_GB2312" w:hint="eastAsia"/>
          <w:b/>
          <w:sz w:val="28"/>
          <w:szCs w:val="28"/>
        </w:rPr>
        <w:t>资格的条件与优势</w:t>
      </w:r>
    </w:p>
    <w:p w:rsidR="00AD317E" w:rsidRPr="009A0301" w:rsidRDefault="00AD317E" w:rsidP="00AD317E">
      <w:pPr>
        <w:pStyle w:val="a8"/>
        <w:numPr>
          <w:ilvl w:val="0"/>
          <w:numId w:val="2"/>
        </w:numPr>
        <w:ind w:firstLineChars="0"/>
        <w:rPr>
          <w:rFonts w:ascii="仿宋_GB2312" w:eastAsia="仿宋_GB2312"/>
          <w:sz w:val="28"/>
          <w:szCs w:val="28"/>
        </w:rPr>
      </w:pPr>
      <w:r>
        <w:rPr>
          <w:rFonts w:ascii="仿宋_GB2312" w:eastAsia="仿宋_GB2312" w:hint="eastAsia"/>
          <w:sz w:val="28"/>
          <w:szCs w:val="28"/>
        </w:rPr>
        <w:t>论述公司符合</w:t>
      </w:r>
      <w:r w:rsidRPr="009A0301">
        <w:rPr>
          <w:rFonts w:ascii="仿宋_GB2312" w:eastAsia="仿宋_GB2312" w:hint="eastAsia"/>
          <w:sz w:val="28"/>
          <w:szCs w:val="28"/>
        </w:rPr>
        <w:t>申请条件</w:t>
      </w:r>
    </w:p>
    <w:p w:rsidR="00AD317E" w:rsidRPr="009A0301" w:rsidRDefault="00AD317E" w:rsidP="00AD317E">
      <w:pPr>
        <w:ind w:left="600"/>
        <w:rPr>
          <w:rFonts w:ascii="仿宋_GB2312" w:eastAsia="仿宋_GB2312"/>
          <w:sz w:val="28"/>
          <w:szCs w:val="28"/>
        </w:rPr>
      </w:pPr>
      <w:proofErr w:type="gramStart"/>
      <w:r>
        <w:rPr>
          <w:rFonts w:ascii="仿宋_GB2312" w:eastAsia="仿宋_GB2312" w:hint="eastAsia"/>
          <w:sz w:val="28"/>
          <w:szCs w:val="28"/>
        </w:rPr>
        <w:t>须</w:t>
      </w:r>
      <w:r w:rsidRPr="009A0301">
        <w:rPr>
          <w:rFonts w:ascii="仿宋_GB2312" w:eastAsia="仿宋_GB2312" w:hint="eastAsia"/>
          <w:sz w:val="28"/>
          <w:szCs w:val="28"/>
        </w:rPr>
        <w:t>包括</w:t>
      </w:r>
      <w:proofErr w:type="gramEnd"/>
      <w:r w:rsidRPr="009A0301">
        <w:rPr>
          <w:rFonts w:ascii="仿宋_GB2312" w:eastAsia="仿宋_GB2312" w:hAnsi="宋体" w:cs="宋体" w:hint="eastAsia"/>
          <w:sz w:val="28"/>
          <w:szCs w:val="28"/>
        </w:rPr>
        <w:t>用于流动性服务业务资金规模；</w:t>
      </w:r>
    </w:p>
    <w:p w:rsidR="00AD317E" w:rsidRPr="009A0301" w:rsidRDefault="00AD317E" w:rsidP="00AD317E">
      <w:pPr>
        <w:ind w:left="600"/>
        <w:rPr>
          <w:rFonts w:ascii="仿宋_GB2312" w:eastAsia="仿宋_GB2312"/>
          <w:sz w:val="28"/>
          <w:szCs w:val="28"/>
        </w:rPr>
      </w:pPr>
      <w:r w:rsidRPr="009A0301">
        <w:rPr>
          <w:rFonts w:ascii="仿宋_GB2312" w:eastAsia="仿宋_GB2312" w:hint="eastAsia"/>
          <w:sz w:val="28"/>
          <w:szCs w:val="28"/>
        </w:rPr>
        <w:t>过去一年内未因流动性服务业务的违法违规行为被中国证监会或本所采取监管措施、纪律处分或行政处罚。</w:t>
      </w:r>
    </w:p>
    <w:p w:rsidR="00AD317E" w:rsidRPr="009A0301" w:rsidRDefault="00AD317E" w:rsidP="00AD317E">
      <w:pPr>
        <w:pStyle w:val="a8"/>
        <w:numPr>
          <w:ilvl w:val="0"/>
          <w:numId w:val="2"/>
        </w:numPr>
        <w:ind w:firstLineChars="0"/>
        <w:rPr>
          <w:rFonts w:ascii="仿宋_GB2312" w:eastAsia="仿宋_GB2312"/>
          <w:sz w:val="28"/>
          <w:szCs w:val="28"/>
        </w:rPr>
      </w:pPr>
      <w:r>
        <w:rPr>
          <w:rFonts w:ascii="仿宋_GB2312" w:eastAsia="仿宋_GB2312" w:hint="eastAsia"/>
          <w:sz w:val="28"/>
          <w:szCs w:val="28"/>
        </w:rPr>
        <w:t>公司开展做</w:t>
      </w:r>
      <w:proofErr w:type="gramStart"/>
      <w:r>
        <w:rPr>
          <w:rFonts w:ascii="仿宋_GB2312" w:eastAsia="仿宋_GB2312" w:hint="eastAsia"/>
          <w:sz w:val="28"/>
          <w:szCs w:val="28"/>
        </w:rPr>
        <w:t>市业务</w:t>
      </w:r>
      <w:proofErr w:type="gramEnd"/>
      <w:r>
        <w:rPr>
          <w:rFonts w:ascii="仿宋_GB2312" w:eastAsia="仿宋_GB2312" w:hint="eastAsia"/>
          <w:sz w:val="28"/>
          <w:szCs w:val="28"/>
        </w:rPr>
        <w:t>的</w:t>
      </w:r>
      <w:r w:rsidRPr="009A0301">
        <w:rPr>
          <w:rFonts w:ascii="仿宋_GB2312" w:eastAsia="仿宋_GB2312" w:hint="eastAsia"/>
          <w:sz w:val="28"/>
          <w:szCs w:val="28"/>
        </w:rPr>
        <w:t>相关优势</w:t>
      </w:r>
    </w:p>
    <w:p w:rsidR="00AD317E" w:rsidRPr="009A0301" w:rsidRDefault="00AD317E" w:rsidP="00AD317E">
      <w:pPr>
        <w:pStyle w:val="a8"/>
        <w:numPr>
          <w:ilvl w:val="0"/>
          <w:numId w:val="1"/>
        </w:numPr>
        <w:ind w:firstLineChars="0"/>
        <w:rPr>
          <w:rFonts w:ascii="仿宋_GB2312" w:eastAsia="仿宋_GB2312"/>
          <w:b/>
          <w:sz w:val="28"/>
          <w:szCs w:val="28"/>
        </w:rPr>
      </w:pPr>
      <w:r w:rsidRPr="009A0301">
        <w:rPr>
          <w:rFonts w:ascii="仿宋_GB2312" w:eastAsia="仿宋_GB2312" w:hint="eastAsia"/>
          <w:b/>
          <w:sz w:val="28"/>
          <w:szCs w:val="28"/>
        </w:rPr>
        <w:t>申请材料说明</w:t>
      </w:r>
    </w:p>
    <w:p w:rsidR="00AD317E" w:rsidRPr="009A0301" w:rsidRDefault="00AD317E" w:rsidP="00AD317E">
      <w:pPr>
        <w:pStyle w:val="a8"/>
        <w:ind w:left="1282" w:firstLineChars="0" w:firstLine="0"/>
        <w:rPr>
          <w:rFonts w:ascii="仿宋_GB2312" w:eastAsia="仿宋_GB2312"/>
          <w:sz w:val="28"/>
          <w:szCs w:val="28"/>
        </w:rPr>
      </w:pPr>
      <w:r>
        <w:rPr>
          <w:rFonts w:ascii="仿宋_GB2312" w:eastAsia="仿宋_GB2312" w:hint="eastAsia"/>
          <w:sz w:val="28"/>
          <w:szCs w:val="28"/>
        </w:rPr>
        <w:t>列明</w:t>
      </w:r>
      <w:r w:rsidRPr="009A0301">
        <w:rPr>
          <w:rFonts w:ascii="仿宋_GB2312" w:eastAsia="仿宋_GB2312" w:hint="eastAsia"/>
          <w:sz w:val="28"/>
          <w:szCs w:val="28"/>
        </w:rPr>
        <w:t>申请材料</w:t>
      </w:r>
      <w:r>
        <w:rPr>
          <w:rFonts w:ascii="仿宋_GB2312" w:eastAsia="仿宋_GB2312" w:hint="eastAsia"/>
          <w:sz w:val="28"/>
          <w:szCs w:val="28"/>
        </w:rPr>
        <w:t>清单。</w:t>
      </w:r>
    </w:p>
    <w:p w:rsidR="00AD317E" w:rsidRPr="009A0301" w:rsidRDefault="00AD317E" w:rsidP="00AD317E">
      <w:pPr>
        <w:pStyle w:val="a8"/>
        <w:ind w:left="1282" w:firstLineChars="0" w:firstLine="0"/>
        <w:rPr>
          <w:rFonts w:ascii="仿宋_GB2312" w:eastAsia="仿宋_GB2312"/>
          <w:sz w:val="28"/>
          <w:szCs w:val="28"/>
        </w:rPr>
      </w:pPr>
    </w:p>
    <w:p w:rsidR="00AD317E" w:rsidRPr="009A0301" w:rsidRDefault="00AD317E" w:rsidP="00AD317E">
      <w:pPr>
        <w:rPr>
          <w:rFonts w:ascii="仿宋_GB2312" w:eastAsia="仿宋_GB2312"/>
          <w:sz w:val="28"/>
          <w:szCs w:val="28"/>
        </w:rPr>
      </w:pPr>
      <w:r w:rsidRPr="009A0301">
        <w:rPr>
          <w:rFonts w:ascii="仿宋_GB2312" w:eastAsia="仿宋_GB2312" w:hAnsi="Times New Roman" w:cs="Times New Roman" w:hint="eastAsia"/>
          <w:b/>
          <w:sz w:val="28"/>
          <w:szCs w:val="28"/>
        </w:rPr>
        <w:lastRenderedPageBreak/>
        <w:tab/>
      </w:r>
      <w:r>
        <w:rPr>
          <w:rFonts w:ascii="仿宋_GB2312" w:eastAsia="仿宋_GB2312" w:hAnsi="Times New Roman" w:cs="Times New Roman" w:hint="eastAsia"/>
          <w:b/>
          <w:sz w:val="28"/>
          <w:szCs w:val="28"/>
        </w:rPr>
        <w:t xml:space="preserve"> </w:t>
      </w:r>
      <w:r w:rsidRPr="009A0301">
        <w:rPr>
          <w:rFonts w:ascii="仿宋_GB2312" w:eastAsia="仿宋_GB2312" w:hAnsi="Times New Roman" w:cs="Times New Roman" w:hint="eastAsia"/>
          <w:sz w:val="28"/>
          <w:szCs w:val="28"/>
        </w:rPr>
        <w:t>综上所述，我司具备申请上交所</w:t>
      </w:r>
      <w:r w:rsidRPr="009A0301">
        <w:rPr>
          <w:rFonts w:ascii="仿宋_GB2312" w:eastAsia="仿宋_GB2312" w:hint="eastAsia"/>
          <w:sz w:val="28"/>
          <w:szCs w:val="28"/>
        </w:rPr>
        <w:t>上市基金主（一般）做市</w:t>
      </w:r>
      <w:proofErr w:type="gramStart"/>
      <w:r w:rsidRPr="009A0301">
        <w:rPr>
          <w:rFonts w:ascii="仿宋_GB2312" w:eastAsia="仿宋_GB2312" w:hint="eastAsia"/>
          <w:sz w:val="28"/>
          <w:szCs w:val="28"/>
        </w:rPr>
        <w:t>商业务</w:t>
      </w:r>
      <w:proofErr w:type="gramEnd"/>
      <w:r w:rsidRPr="009A0301">
        <w:rPr>
          <w:rFonts w:ascii="仿宋_GB2312" w:eastAsia="仿宋_GB2312" w:hint="eastAsia"/>
          <w:sz w:val="28"/>
          <w:szCs w:val="28"/>
        </w:rPr>
        <w:t>资格的条件，且已准备好相关申请材料，现向</w:t>
      </w:r>
      <w:r>
        <w:rPr>
          <w:rFonts w:ascii="仿宋_GB2312" w:eastAsia="仿宋_GB2312" w:hint="eastAsia"/>
          <w:sz w:val="28"/>
          <w:szCs w:val="28"/>
        </w:rPr>
        <w:t>贵</w:t>
      </w:r>
      <w:r w:rsidRPr="009A0301">
        <w:rPr>
          <w:rFonts w:ascii="仿宋_GB2312" w:eastAsia="仿宋_GB2312" w:hint="eastAsia"/>
          <w:sz w:val="28"/>
          <w:szCs w:val="28"/>
        </w:rPr>
        <w:t>所申请上市基金主（一般）做市</w:t>
      </w:r>
      <w:proofErr w:type="gramStart"/>
      <w:r w:rsidRPr="009A0301">
        <w:rPr>
          <w:rFonts w:ascii="仿宋_GB2312" w:eastAsia="仿宋_GB2312" w:hint="eastAsia"/>
          <w:sz w:val="28"/>
          <w:szCs w:val="28"/>
        </w:rPr>
        <w:t>商业务</w:t>
      </w:r>
      <w:proofErr w:type="gramEnd"/>
      <w:r w:rsidRPr="009A0301">
        <w:rPr>
          <w:rFonts w:ascii="仿宋_GB2312" w:eastAsia="仿宋_GB2312" w:hint="eastAsia"/>
          <w:sz w:val="28"/>
          <w:szCs w:val="28"/>
        </w:rPr>
        <w:t>资格。</w:t>
      </w:r>
    </w:p>
    <w:p w:rsidR="00AD317E" w:rsidRDefault="00AD317E" w:rsidP="00AD317E">
      <w:pPr>
        <w:ind w:firstLineChars="200" w:firstLine="560"/>
        <w:rPr>
          <w:rFonts w:ascii="仿宋_GB2312" w:eastAsia="仿宋_GB2312"/>
          <w:sz w:val="28"/>
          <w:szCs w:val="28"/>
        </w:rPr>
      </w:pPr>
      <w:r w:rsidRPr="009A0301">
        <w:rPr>
          <w:rFonts w:ascii="仿宋_GB2312" w:eastAsia="仿宋_GB2312" w:hint="eastAsia"/>
          <w:sz w:val="28"/>
          <w:szCs w:val="28"/>
        </w:rPr>
        <w:t>我司承诺，提交的申请材料内容真实、准确、完整，如存在虚假记载、误导性陈述和重大遗漏，将承担相关法律责任。</w:t>
      </w:r>
    </w:p>
    <w:p w:rsidR="00AD317E" w:rsidRDefault="00AD317E" w:rsidP="00AD317E">
      <w:pPr>
        <w:ind w:firstLineChars="200" w:firstLine="560"/>
        <w:rPr>
          <w:rFonts w:ascii="仿宋_GB2312" w:eastAsia="仿宋_GB2312"/>
          <w:sz w:val="28"/>
          <w:szCs w:val="28"/>
        </w:rPr>
      </w:pPr>
      <w:r>
        <w:rPr>
          <w:rFonts w:ascii="仿宋_GB2312" w:eastAsia="仿宋_GB2312" w:hint="eastAsia"/>
          <w:sz w:val="28"/>
          <w:szCs w:val="28"/>
        </w:rPr>
        <w:t>特此致函。</w:t>
      </w:r>
    </w:p>
    <w:p w:rsidR="00AD317E" w:rsidRPr="009A0301" w:rsidRDefault="00AD317E" w:rsidP="00AD317E">
      <w:pPr>
        <w:ind w:firstLine="420"/>
        <w:rPr>
          <w:rFonts w:ascii="仿宋_GB2312" w:eastAsia="仿宋_GB2312"/>
          <w:sz w:val="28"/>
          <w:szCs w:val="28"/>
        </w:rPr>
      </w:pP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XX公司（盖章）</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法定代表人或授权代表（签字）</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XX年XX月XX日</w:t>
      </w:r>
    </w:p>
    <w:p w:rsidR="00AD317E" w:rsidRDefault="00AD317E" w:rsidP="00AD317E">
      <w:pPr>
        <w:widowControl/>
        <w:jc w:val="left"/>
        <w:rPr>
          <w:rFonts w:ascii="仿宋_GB2312" w:eastAsia="仿宋_GB2312"/>
          <w:sz w:val="30"/>
          <w:szCs w:val="30"/>
        </w:rPr>
      </w:pPr>
      <w:r>
        <w:rPr>
          <w:rFonts w:ascii="仿宋_GB2312" w:eastAsia="仿宋_GB2312"/>
          <w:b/>
          <w:bCs/>
          <w:sz w:val="30"/>
          <w:szCs w:val="30"/>
        </w:rPr>
        <w:br w:type="page"/>
      </w:r>
    </w:p>
    <w:p w:rsidR="00AD317E" w:rsidRDefault="00AD317E" w:rsidP="00AD317E">
      <w:pPr>
        <w:pStyle w:val="2"/>
        <w:spacing w:line="600" w:lineRule="exact"/>
        <w:rPr>
          <w:rFonts w:ascii="仿宋_GB2312" w:eastAsia="仿宋_GB2312" w:hAnsi="黑体"/>
          <w:b w:val="0"/>
          <w:kern w:val="44"/>
          <w:sz w:val="28"/>
          <w:szCs w:val="36"/>
        </w:rPr>
      </w:pPr>
      <w:bookmarkStart w:id="38" w:name="_Toc25929345"/>
      <w:r>
        <w:rPr>
          <w:rFonts w:ascii="仿宋_GB2312" w:eastAsia="仿宋_GB2312" w:hAnsi="黑体" w:hint="eastAsia"/>
          <w:kern w:val="44"/>
          <w:sz w:val="28"/>
          <w:szCs w:val="36"/>
        </w:rPr>
        <w:lastRenderedPageBreak/>
        <w:t>附件2：流动性服务业务人员情况表</w:t>
      </w:r>
      <w:bookmarkEnd w:id="38"/>
    </w:p>
    <w:p w:rsidR="00AD317E" w:rsidRDefault="00AD317E" w:rsidP="00AD317E">
      <w:pPr>
        <w:widowControl/>
        <w:spacing w:line="600" w:lineRule="exact"/>
        <w:jc w:val="left"/>
        <w:rPr>
          <w:rFonts w:ascii="Times New Roman" w:eastAsia="仿宋_GB2312"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1183"/>
        <w:gridCol w:w="1275"/>
        <w:gridCol w:w="284"/>
        <w:gridCol w:w="422"/>
        <w:gridCol w:w="1279"/>
        <w:gridCol w:w="138"/>
        <w:gridCol w:w="2320"/>
      </w:tblGrid>
      <w:tr w:rsidR="00AD317E" w:rsidTr="00C3625E">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公司信息</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公司名称</w:t>
            </w:r>
          </w:p>
        </w:tc>
        <w:tc>
          <w:tcPr>
            <w:tcW w:w="4443" w:type="dxa"/>
            <w:gridSpan w:val="5"/>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c>
          <w:tcPr>
            <w:tcW w:w="852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拟申请做市商资格类型</w:t>
            </w:r>
          </w:p>
        </w:tc>
        <w:tc>
          <w:tcPr>
            <w:tcW w:w="4443" w:type="dxa"/>
            <w:gridSpan w:val="5"/>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流动性服务业务</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负责人</w:t>
            </w: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姓名</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部门</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邮件地址</w:t>
            </w:r>
          </w:p>
        </w:tc>
        <w:tc>
          <w:tcPr>
            <w:tcW w:w="2320"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流动性服务业务</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联络人</w:t>
            </w: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姓名</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部门</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邮件地址</w:t>
            </w:r>
          </w:p>
        </w:tc>
        <w:tc>
          <w:tcPr>
            <w:tcW w:w="2320"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AD317E" w:rsidRDefault="00AD317E" w:rsidP="00C3625E">
            <w:pPr>
              <w:spacing w:line="600" w:lineRule="exact"/>
              <w:rPr>
                <w:rFonts w:ascii="仿宋_GB2312" w:eastAsia="仿宋_GB2312" w:hAnsi="仿宋"/>
                <w:b/>
                <w:sz w:val="20"/>
                <w:szCs w:val="20"/>
              </w:rPr>
            </w:pPr>
            <w:r>
              <w:rPr>
                <w:rFonts w:ascii="仿宋_GB2312" w:eastAsia="仿宋_GB2312" w:hAnsi="仿宋" w:hint="eastAsia"/>
                <w:b/>
                <w:sz w:val="20"/>
                <w:szCs w:val="20"/>
              </w:rPr>
              <w:t>部门与岗位设置</w:t>
            </w:r>
          </w:p>
        </w:tc>
      </w:tr>
      <w:tr w:rsidR="00AD317E" w:rsidTr="00C3625E">
        <w:trPr>
          <w:trHeight w:val="415"/>
        </w:trPr>
        <w:tc>
          <w:tcPr>
            <w:tcW w:w="8520" w:type="dxa"/>
            <w:gridSpan w:val="8"/>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（部门名称1）工作职责包括：</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（1）</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（2）</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rPr>
                <w:rFonts w:ascii="仿宋_GB2312" w:eastAsia="仿宋_GB2312" w:hAnsi="仿宋"/>
                <w:sz w:val="20"/>
                <w:szCs w:val="20"/>
              </w:rPr>
            </w:pPr>
            <w:r>
              <w:rPr>
                <w:rFonts w:ascii="仿宋_GB2312" w:eastAsia="仿宋_GB2312" w:hAnsi="仿宋" w:hint="eastAsia"/>
                <w:sz w:val="20"/>
                <w:szCs w:val="20"/>
              </w:rPr>
              <w:t>岗位</w:t>
            </w: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人员姓名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职责描述（标明人员为主岗或备岗）</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联系方式</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教育背景与工作履历（做市部门人员须填写教育背景）</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rPr>
                <w:rFonts w:ascii="仿宋_GB2312" w:eastAsia="仿宋_GB2312" w:hAnsi="仿宋"/>
                <w:i/>
                <w:sz w:val="20"/>
                <w:szCs w:val="20"/>
              </w:rPr>
            </w:pPr>
            <w:r>
              <w:rPr>
                <w:rFonts w:ascii="仿宋_GB2312" w:eastAsia="仿宋_GB2312" w:hAnsi="仿宋" w:hint="eastAsia"/>
                <w:i/>
                <w:sz w:val="20"/>
                <w:szCs w:val="20"/>
              </w:rPr>
              <w:t>（部门负责人）</w:t>
            </w: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i/>
                <w:sz w:val="20"/>
                <w:szCs w:val="20"/>
              </w:rPr>
            </w:pPr>
            <w:r>
              <w:rPr>
                <w:rFonts w:ascii="仿宋_GB2312" w:eastAsia="仿宋_GB2312" w:hAnsi="仿宋" w:hint="eastAsia"/>
                <w:i/>
                <w:sz w:val="20"/>
                <w:szCs w:val="20"/>
              </w:rPr>
              <w:t>（座机）</w:t>
            </w:r>
          </w:p>
          <w:p w:rsidR="00AD317E" w:rsidRDefault="00AD317E" w:rsidP="00C3625E">
            <w:pPr>
              <w:spacing w:line="600" w:lineRule="exact"/>
              <w:rPr>
                <w:rFonts w:ascii="仿宋_GB2312" w:eastAsia="仿宋_GB2312" w:hAnsi="仿宋"/>
                <w:i/>
                <w:sz w:val="20"/>
                <w:szCs w:val="20"/>
              </w:rPr>
            </w:pPr>
            <w:r>
              <w:rPr>
                <w:rFonts w:ascii="仿宋_GB2312" w:eastAsia="仿宋_GB2312" w:hAnsi="仿宋" w:hint="eastAsia"/>
                <w:i/>
                <w:sz w:val="20"/>
                <w:szCs w:val="20"/>
              </w:rPr>
              <w:t>（手机）</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i/>
                <w:sz w:val="20"/>
                <w:szCs w:val="20"/>
              </w:rPr>
              <w:t>（邮件）</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rPr>
                <w:rFonts w:ascii="仿宋_GB2312" w:eastAsia="仿宋_GB2312" w:hAnsi="仿宋"/>
                <w:i/>
                <w:sz w:val="20"/>
                <w:szCs w:val="20"/>
              </w:rPr>
            </w:pPr>
            <w:r>
              <w:rPr>
                <w:rFonts w:ascii="仿宋_GB2312" w:eastAsia="仿宋_GB2312" w:hAnsi="仿宋" w:hint="eastAsia"/>
                <w:i/>
                <w:sz w:val="20"/>
                <w:szCs w:val="20"/>
              </w:rPr>
              <w:t>教育背景：</w:t>
            </w:r>
          </w:p>
          <w:p w:rsidR="00AD317E" w:rsidRPr="007F1921" w:rsidRDefault="00AD317E" w:rsidP="00C3625E">
            <w:pPr>
              <w:rPr>
                <w:rFonts w:ascii="仿宋_GB2312" w:eastAsia="仿宋_GB2312" w:hAnsi="仿宋"/>
                <w:i/>
                <w:sz w:val="20"/>
                <w:szCs w:val="20"/>
              </w:rPr>
            </w:pPr>
            <w:r>
              <w:rPr>
                <w:rFonts w:ascii="仿宋_GB2312" w:eastAsia="仿宋_GB2312" w:hAnsi="仿宋" w:hint="eastAsia"/>
                <w:i/>
                <w:sz w:val="20"/>
                <w:szCs w:val="20"/>
              </w:rPr>
              <w:t>（</w:t>
            </w:r>
            <w:r w:rsidRPr="002F1FF7">
              <w:rPr>
                <w:rFonts w:ascii="仿宋_GB2312" w:eastAsia="仿宋_GB2312" w:hAnsi="仿宋" w:hint="eastAsia"/>
                <w:i/>
                <w:sz w:val="20"/>
                <w:szCs w:val="20"/>
              </w:rPr>
              <w:t>从本科写到最高学历</w:t>
            </w:r>
            <w:r>
              <w:rPr>
                <w:rFonts w:ascii="仿宋_GB2312" w:eastAsia="仿宋_GB2312" w:hAnsi="仿宋" w:hint="eastAsia"/>
                <w:i/>
                <w:sz w:val="20"/>
                <w:szCs w:val="20"/>
              </w:rPr>
              <w:t>：年份-毕业学校-专业-学位）</w:t>
            </w:r>
          </w:p>
          <w:p w:rsidR="00AD317E" w:rsidRDefault="00AD317E" w:rsidP="00C3625E">
            <w:pPr>
              <w:spacing w:line="600" w:lineRule="exact"/>
              <w:rPr>
                <w:rFonts w:ascii="仿宋_GB2312" w:eastAsia="仿宋_GB2312" w:hAnsi="仿宋"/>
                <w:i/>
                <w:sz w:val="20"/>
                <w:szCs w:val="20"/>
              </w:rPr>
            </w:pPr>
            <w:r>
              <w:rPr>
                <w:rFonts w:ascii="仿宋_GB2312" w:eastAsia="仿宋_GB2312" w:hAnsi="仿宋" w:hint="eastAsia"/>
                <w:i/>
                <w:sz w:val="20"/>
                <w:szCs w:val="20"/>
              </w:rPr>
              <w:t>工作履历：</w:t>
            </w:r>
          </w:p>
          <w:p w:rsidR="00AD317E" w:rsidRDefault="00AD317E" w:rsidP="00C3625E">
            <w:pPr>
              <w:rPr>
                <w:rFonts w:ascii="仿宋_GB2312" w:eastAsia="仿宋_GB2312" w:hAnsi="仿宋"/>
                <w:i/>
                <w:sz w:val="20"/>
                <w:szCs w:val="20"/>
              </w:rPr>
            </w:pPr>
            <w:r>
              <w:rPr>
                <w:rFonts w:ascii="仿宋_GB2312" w:eastAsia="仿宋_GB2312" w:hAnsi="仿宋" w:hint="eastAsia"/>
                <w:i/>
                <w:sz w:val="20"/>
                <w:szCs w:val="20"/>
              </w:rPr>
              <w:t>（年份-单位-职责）</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gridSpan w:val="8"/>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（部门名称2）工作职责包括：</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（1）</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（2）</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rPr>
                <w:rFonts w:ascii="仿宋_GB2312" w:eastAsia="仿宋_GB2312" w:hAnsi="仿宋"/>
                <w:sz w:val="20"/>
                <w:szCs w:val="20"/>
              </w:rPr>
            </w:pPr>
            <w:r>
              <w:rPr>
                <w:rFonts w:ascii="仿宋_GB2312" w:eastAsia="仿宋_GB2312" w:hAnsi="仿宋" w:hint="eastAsia"/>
                <w:sz w:val="20"/>
                <w:szCs w:val="20"/>
              </w:rPr>
              <w:t>岗位</w:t>
            </w: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人员姓名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职责描述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联系方式</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工作履历</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8520" w:type="dxa"/>
            <w:gridSpan w:val="8"/>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（部门名称3）工作职责包括：</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（1）</w:t>
            </w:r>
          </w:p>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（2）</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rPr>
                <w:rFonts w:ascii="仿宋_GB2312" w:eastAsia="仿宋_GB2312" w:hAnsi="仿宋"/>
                <w:sz w:val="20"/>
                <w:szCs w:val="20"/>
              </w:rPr>
            </w:pPr>
            <w:r>
              <w:rPr>
                <w:rFonts w:ascii="仿宋_GB2312" w:eastAsia="仿宋_GB2312" w:hAnsi="仿宋" w:hint="eastAsia"/>
                <w:sz w:val="20"/>
                <w:szCs w:val="20"/>
              </w:rPr>
              <w:t>岗位</w:t>
            </w:r>
          </w:p>
        </w:tc>
        <w:tc>
          <w:tcPr>
            <w:tcW w:w="1183"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人员姓名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职责描述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联系方式</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0"/>
                <w:szCs w:val="20"/>
              </w:rPr>
            </w:pPr>
            <w:r>
              <w:rPr>
                <w:rFonts w:ascii="仿宋_GB2312" w:eastAsia="仿宋_GB2312" w:hAnsi="仿宋" w:hint="eastAsia"/>
                <w:sz w:val="20"/>
                <w:szCs w:val="20"/>
              </w:rPr>
              <w:t>工作履历</w:t>
            </w: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r w:rsidR="00AD317E" w:rsidTr="00C3625E">
        <w:trPr>
          <w:trHeight w:val="415"/>
        </w:trPr>
        <w:tc>
          <w:tcPr>
            <w:tcW w:w="161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widowControl/>
              <w:spacing w:line="600" w:lineRule="exact"/>
              <w:rPr>
                <w:rFonts w:ascii="仿宋_GB2312" w:eastAsia="仿宋_GB2312" w:hAnsi="仿宋"/>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0"/>
                <w:szCs w:val="20"/>
              </w:rPr>
            </w:pPr>
          </w:p>
        </w:tc>
      </w:tr>
    </w:tbl>
    <w:p w:rsidR="00AD317E" w:rsidRDefault="00AD317E" w:rsidP="00AD317E">
      <w:pPr>
        <w:widowControl/>
        <w:spacing w:line="600" w:lineRule="exact"/>
        <w:jc w:val="left"/>
        <w:rPr>
          <w:rFonts w:ascii="仿宋_GB2312" w:eastAsia="仿宋_GB2312" w:hAnsi="仿宋"/>
          <w:sz w:val="20"/>
          <w:szCs w:val="20"/>
        </w:rPr>
      </w:pPr>
      <w:r>
        <w:rPr>
          <w:rFonts w:ascii="仿宋_GB2312" w:eastAsia="仿宋_GB2312" w:hAnsi="仿宋" w:hint="eastAsia"/>
          <w:sz w:val="20"/>
          <w:szCs w:val="20"/>
        </w:rPr>
        <w:t>备注：做市部门人员包括做市部门负责人、交易岗（包括备岗）、策略岗、风险控制岗、技术支持岗。</w:t>
      </w:r>
    </w:p>
    <w:p w:rsidR="00AD317E" w:rsidRDefault="00AD317E" w:rsidP="00AD317E">
      <w:pPr>
        <w:widowControl/>
        <w:spacing w:line="600" w:lineRule="exact"/>
        <w:jc w:val="left"/>
        <w:rPr>
          <w:rFonts w:ascii="仿宋_GB2312" w:eastAsia="仿宋_GB2312" w:hAnsi="仿宋"/>
          <w:sz w:val="20"/>
          <w:szCs w:val="20"/>
        </w:rPr>
      </w:pP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年   月   日</w:t>
      </w: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（加盖单位公章）</w:t>
      </w:r>
    </w:p>
    <w:p w:rsidR="00AD317E" w:rsidRPr="00670BF6" w:rsidRDefault="00AD317E" w:rsidP="00AD317E">
      <w:pPr>
        <w:widowControl/>
        <w:spacing w:line="600" w:lineRule="exact"/>
        <w:jc w:val="left"/>
        <w:rPr>
          <w:rFonts w:ascii="仿宋_GB2312" w:eastAsia="仿宋_GB2312" w:hAnsi="仿宋"/>
          <w:sz w:val="20"/>
          <w:szCs w:val="20"/>
        </w:rPr>
      </w:pPr>
    </w:p>
    <w:p w:rsidR="00AD317E" w:rsidRDefault="00AD317E" w:rsidP="00AD317E">
      <w:pPr>
        <w:widowControl/>
        <w:spacing w:line="600" w:lineRule="exact"/>
        <w:jc w:val="right"/>
        <w:rPr>
          <w:rFonts w:ascii="仿宋_GB2312" w:eastAsia="仿宋_GB2312" w:hAnsi="黑体"/>
          <w:kern w:val="44"/>
          <w:sz w:val="28"/>
          <w:szCs w:val="36"/>
        </w:rPr>
      </w:pPr>
      <w:r>
        <w:rPr>
          <w:rFonts w:ascii="Times New Roman" w:eastAsia="仿宋_GB2312" w:hAnsi="Times New Roman"/>
          <w:kern w:val="0"/>
          <w:sz w:val="30"/>
          <w:szCs w:val="30"/>
        </w:rPr>
        <w:br w:type="page"/>
      </w:r>
    </w:p>
    <w:p w:rsidR="00AD317E" w:rsidRDefault="00AD317E" w:rsidP="00AD317E">
      <w:pPr>
        <w:pStyle w:val="2"/>
        <w:spacing w:line="600" w:lineRule="exact"/>
        <w:rPr>
          <w:rFonts w:ascii="仿宋_GB2312" w:eastAsia="仿宋_GB2312" w:hAnsi="黑体"/>
          <w:kern w:val="44"/>
          <w:sz w:val="28"/>
          <w:szCs w:val="36"/>
        </w:rPr>
      </w:pPr>
      <w:bookmarkStart w:id="39" w:name="_Toc25929346"/>
      <w:r>
        <w:rPr>
          <w:rFonts w:ascii="仿宋_GB2312" w:eastAsia="仿宋_GB2312" w:hAnsi="黑体" w:hint="eastAsia"/>
          <w:kern w:val="44"/>
          <w:sz w:val="28"/>
          <w:szCs w:val="36"/>
        </w:rPr>
        <w:lastRenderedPageBreak/>
        <w:t>附件3：专项检查申请</w:t>
      </w:r>
      <w:bookmarkEnd w:id="39"/>
    </w:p>
    <w:p w:rsidR="00AD317E" w:rsidRPr="00580565" w:rsidRDefault="00AD317E" w:rsidP="00AD317E">
      <w:pPr>
        <w:jc w:val="center"/>
        <w:rPr>
          <w:rFonts w:ascii="仿宋_GB2312" w:eastAsia="仿宋_GB2312" w:hAnsi="宋体" w:cs="Times New Roman"/>
          <w:b/>
          <w:color w:val="FF0000"/>
          <w:spacing w:val="100"/>
          <w:sz w:val="44"/>
          <w:szCs w:val="44"/>
        </w:rPr>
      </w:pPr>
      <w:r w:rsidRPr="00580565">
        <w:rPr>
          <w:rFonts w:ascii="仿宋_GB2312" w:eastAsia="仿宋_GB2312" w:hAnsi="宋体" w:hint="eastAsia"/>
          <w:b/>
          <w:color w:val="FF0000"/>
          <w:spacing w:val="100"/>
          <w:sz w:val="44"/>
          <w:szCs w:val="44"/>
        </w:rPr>
        <w:t>XX公司</w:t>
      </w:r>
    </w:p>
    <w:p w:rsidR="00AD317E" w:rsidRPr="00580565" w:rsidRDefault="00AD317E" w:rsidP="00AD317E">
      <w:pPr>
        <w:jc w:val="center"/>
        <w:rPr>
          <w:rFonts w:ascii="黑体" w:eastAsia="黑体" w:hAnsi="Calibri" w:cs="Times New Roman"/>
          <w:b/>
          <w:color w:val="FF0000"/>
          <w:sz w:val="32"/>
          <w:szCs w:val="32"/>
        </w:rPr>
      </w:pPr>
      <w:r w:rsidRPr="00580565">
        <w:rPr>
          <w:rFonts w:ascii="宋体" w:eastAsia="宋体" w:hAnsi="宋体" w:cs="Times New Roman" w:hint="eastAsia"/>
          <w:b/>
          <w:color w:val="FF0000"/>
          <w:sz w:val="52"/>
        </w:rPr>
        <w:t>───────────────</w:t>
      </w:r>
    </w:p>
    <w:p w:rsidR="00AD317E" w:rsidRPr="008E184B" w:rsidRDefault="00AD317E" w:rsidP="00AD317E">
      <w:pPr>
        <w:pStyle w:val="ac"/>
        <w:spacing w:line="500" w:lineRule="exact"/>
        <w:ind w:right="1264" w:firstLineChars="0" w:firstLine="0"/>
        <w:jc w:val="center"/>
        <w:rPr>
          <w:rFonts w:ascii="方正大标宋简体" w:eastAsia="方正大标宋简体"/>
          <w:b/>
          <w:color w:val="000000"/>
          <w:sz w:val="44"/>
          <w:szCs w:val="44"/>
        </w:rPr>
      </w:pPr>
      <w:r>
        <w:rPr>
          <w:rFonts w:hint="eastAsia"/>
          <w:b/>
          <w:color w:val="000000"/>
          <w:sz w:val="28"/>
        </w:rPr>
        <w:t xml:space="preserve">     </w:t>
      </w:r>
      <w:r w:rsidRPr="008E184B">
        <w:rPr>
          <w:rFonts w:hint="eastAsia"/>
          <w:b/>
          <w:color w:val="000000"/>
          <w:sz w:val="44"/>
          <w:szCs w:val="44"/>
        </w:rPr>
        <w:t xml:space="preserve">  </w:t>
      </w:r>
      <w:r w:rsidRPr="001F685D">
        <w:rPr>
          <w:rFonts w:hint="eastAsia"/>
          <w:b/>
          <w:color w:val="000000"/>
          <w:sz w:val="44"/>
          <w:szCs w:val="44"/>
        </w:rPr>
        <w:t>函号</w:t>
      </w:r>
    </w:p>
    <w:p w:rsidR="00AD317E" w:rsidRPr="00580565" w:rsidRDefault="00AD317E" w:rsidP="00AD317E">
      <w:pPr>
        <w:rPr>
          <w:rFonts w:ascii="仿宋_GB2312" w:eastAsia="仿宋_GB2312"/>
          <w:sz w:val="28"/>
          <w:szCs w:val="28"/>
        </w:rPr>
      </w:pPr>
    </w:p>
    <w:p w:rsidR="00AD317E" w:rsidRPr="009A0301" w:rsidRDefault="00AD317E" w:rsidP="00AD317E">
      <w:pPr>
        <w:jc w:val="center"/>
        <w:rPr>
          <w:rFonts w:ascii="黑体" w:eastAsia="黑体" w:hAnsi="黑体"/>
          <w:b/>
          <w:sz w:val="36"/>
          <w:szCs w:val="36"/>
        </w:rPr>
      </w:pPr>
      <w:r w:rsidRPr="009A0301">
        <w:rPr>
          <w:rFonts w:ascii="黑体" w:eastAsia="黑体" w:hAnsi="黑体" w:hint="eastAsia"/>
          <w:b/>
          <w:sz w:val="36"/>
          <w:szCs w:val="36"/>
        </w:rPr>
        <w:t>XX公司关于申请上海证券交易所上市</w:t>
      </w:r>
      <w:proofErr w:type="gramStart"/>
      <w:r w:rsidRPr="009A0301">
        <w:rPr>
          <w:rFonts w:ascii="黑体" w:eastAsia="黑体" w:hAnsi="黑体" w:hint="eastAsia"/>
          <w:b/>
          <w:sz w:val="36"/>
          <w:szCs w:val="36"/>
        </w:rPr>
        <w:t>基金主做市</w:t>
      </w:r>
      <w:proofErr w:type="gramEnd"/>
      <w:r w:rsidRPr="009A0301">
        <w:rPr>
          <w:rFonts w:ascii="黑体" w:eastAsia="黑体" w:hAnsi="黑体" w:hint="eastAsia"/>
          <w:b/>
          <w:sz w:val="36"/>
          <w:szCs w:val="36"/>
        </w:rPr>
        <w:t>商</w:t>
      </w:r>
    </w:p>
    <w:p w:rsidR="00AD317E" w:rsidRPr="009A0301" w:rsidRDefault="00AD317E" w:rsidP="00AD317E">
      <w:pPr>
        <w:jc w:val="center"/>
        <w:rPr>
          <w:rFonts w:ascii="黑体" w:eastAsia="黑体" w:hAnsi="黑体"/>
          <w:b/>
          <w:sz w:val="36"/>
          <w:szCs w:val="36"/>
        </w:rPr>
      </w:pPr>
      <w:r w:rsidRPr="009A0301">
        <w:rPr>
          <w:rFonts w:ascii="黑体" w:eastAsia="黑体" w:hAnsi="黑体" w:hint="eastAsia"/>
          <w:b/>
          <w:sz w:val="36"/>
          <w:szCs w:val="36"/>
        </w:rPr>
        <w:t>业务资格专项检查的函</w:t>
      </w:r>
    </w:p>
    <w:p w:rsidR="00AD317E" w:rsidRPr="009A0301" w:rsidRDefault="00AD317E" w:rsidP="00AD317E">
      <w:pPr>
        <w:rPr>
          <w:rFonts w:ascii="仿宋_GB2312" w:eastAsia="仿宋_GB2312"/>
          <w:sz w:val="28"/>
          <w:szCs w:val="28"/>
        </w:rPr>
      </w:pPr>
    </w:p>
    <w:p w:rsidR="00AD317E" w:rsidRPr="009A0301" w:rsidRDefault="00AD317E" w:rsidP="00AD317E">
      <w:pPr>
        <w:rPr>
          <w:rFonts w:ascii="仿宋_GB2312" w:eastAsia="仿宋_GB2312"/>
          <w:sz w:val="28"/>
          <w:szCs w:val="28"/>
        </w:rPr>
      </w:pPr>
      <w:r w:rsidRPr="009A0301">
        <w:rPr>
          <w:rFonts w:ascii="仿宋_GB2312" w:eastAsia="仿宋_GB2312" w:hint="eastAsia"/>
          <w:sz w:val="28"/>
          <w:szCs w:val="28"/>
        </w:rPr>
        <w:t>上海证券交易所：</w:t>
      </w:r>
    </w:p>
    <w:p w:rsidR="00AD317E" w:rsidRPr="009A0301" w:rsidRDefault="00AD317E" w:rsidP="00AD317E">
      <w:pPr>
        <w:ind w:firstLineChars="200" w:firstLine="560"/>
        <w:rPr>
          <w:rFonts w:ascii="仿宋_GB2312" w:eastAsia="仿宋_GB2312"/>
          <w:sz w:val="28"/>
          <w:szCs w:val="28"/>
        </w:rPr>
      </w:pPr>
      <w:r w:rsidRPr="009A0301">
        <w:rPr>
          <w:rFonts w:ascii="仿宋_GB2312" w:eastAsia="仿宋_GB2312" w:hint="eastAsia"/>
          <w:sz w:val="28"/>
          <w:szCs w:val="28"/>
        </w:rPr>
        <w:t>根据《上海证券交易所上市基金流动性服务业务指引（2018</w:t>
      </w:r>
      <w:r>
        <w:rPr>
          <w:rFonts w:ascii="仿宋_GB2312" w:eastAsia="仿宋_GB2312" w:hint="eastAsia"/>
          <w:sz w:val="28"/>
          <w:szCs w:val="28"/>
        </w:rPr>
        <w:t>年修订）》等相关规定，我司</w:t>
      </w:r>
      <w:r w:rsidRPr="009A0301">
        <w:rPr>
          <w:rFonts w:ascii="仿宋_GB2312" w:eastAsia="仿宋_GB2312" w:hint="eastAsia"/>
          <w:sz w:val="28"/>
          <w:szCs w:val="28"/>
        </w:rPr>
        <w:t>向</w:t>
      </w:r>
      <w:r>
        <w:rPr>
          <w:rFonts w:ascii="仿宋_GB2312" w:eastAsia="仿宋_GB2312" w:hint="eastAsia"/>
          <w:sz w:val="28"/>
          <w:szCs w:val="28"/>
        </w:rPr>
        <w:t>贵所申请上市基金</w:t>
      </w:r>
      <w:proofErr w:type="gramStart"/>
      <w:r>
        <w:rPr>
          <w:rFonts w:ascii="仿宋_GB2312" w:eastAsia="仿宋_GB2312" w:hint="eastAsia"/>
          <w:sz w:val="28"/>
          <w:szCs w:val="28"/>
        </w:rPr>
        <w:t>主做市商业务</w:t>
      </w:r>
      <w:proofErr w:type="gramEnd"/>
      <w:r>
        <w:rPr>
          <w:rFonts w:ascii="仿宋_GB2312" w:eastAsia="仿宋_GB2312" w:hint="eastAsia"/>
          <w:sz w:val="28"/>
          <w:szCs w:val="28"/>
        </w:rPr>
        <w:t>资格。我</w:t>
      </w:r>
      <w:r w:rsidRPr="009A0301">
        <w:rPr>
          <w:rFonts w:ascii="仿宋_GB2312" w:eastAsia="仿宋_GB2312" w:hint="eastAsia"/>
          <w:sz w:val="28"/>
          <w:szCs w:val="28"/>
        </w:rPr>
        <w:t>司符合开展基金流动性服务业务的基本条件，并已做好相关准备工作，特向贵所申请进行上市基金</w:t>
      </w:r>
      <w:proofErr w:type="gramStart"/>
      <w:r w:rsidRPr="009A0301">
        <w:rPr>
          <w:rFonts w:ascii="仿宋_GB2312" w:eastAsia="仿宋_GB2312" w:hint="eastAsia"/>
          <w:sz w:val="28"/>
          <w:szCs w:val="28"/>
        </w:rPr>
        <w:t>主做市商业务</w:t>
      </w:r>
      <w:proofErr w:type="gramEnd"/>
      <w:r w:rsidRPr="009A0301">
        <w:rPr>
          <w:rFonts w:ascii="仿宋_GB2312" w:eastAsia="仿宋_GB2312" w:hint="eastAsia"/>
          <w:sz w:val="28"/>
          <w:szCs w:val="28"/>
        </w:rPr>
        <w:t>资格专项检查。</w:t>
      </w:r>
    </w:p>
    <w:p w:rsidR="00AD317E" w:rsidRDefault="00AD317E" w:rsidP="00AD317E">
      <w:pPr>
        <w:ind w:firstLineChars="200" w:firstLine="560"/>
        <w:rPr>
          <w:rFonts w:ascii="仿宋_GB2312" w:eastAsia="仿宋_GB2312"/>
          <w:sz w:val="28"/>
          <w:szCs w:val="28"/>
        </w:rPr>
      </w:pPr>
      <w:r w:rsidRPr="009A0301">
        <w:rPr>
          <w:rFonts w:ascii="仿宋_GB2312" w:eastAsia="仿宋_GB2312" w:hint="eastAsia"/>
          <w:sz w:val="28"/>
          <w:szCs w:val="28"/>
        </w:rPr>
        <w:t>（专业机构可自主补充相关准备情况、公司优势等内容）</w:t>
      </w:r>
    </w:p>
    <w:p w:rsidR="00AD317E" w:rsidRPr="009A0301" w:rsidRDefault="00AD317E" w:rsidP="00AD317E">
      <w:pPr>
        <w:ind w:firstLineChars="200" w:firstLine="560"/>
        <w:rPr>
          <w:rFonts w:ascii="仿宋_GB2312" w:eastAsia="仿宋_GB2312"/>
          <w:sz w:val="28"/>
          <w:szCs w:val="28"/>
        </w:rPr>
      </w:pPr>
      <w:r>
        <w:rPr>
          <w:rFonts w:ascii="仿宋_GB2312" w:eastAsia="仿宋_GB2312" w:hint="eastAsia"/>
          <w:sz w:val="28"/>
          <w:szCs w:val="28"/>
        </w:rPr>
        <w:t>特此致函。</w:t>
      </w:r>
    </w:p>
    <w:p w:rsidR="00AD317E" w:rsidRPr="009A0301" w:rsidRDefault="00AD317E" w:rsidP="00AD317E">
      <w:pPr>
        <w:ind w:firstLineChars="200" w:firstLine="560"/>
        <w:rPr>
          <w:rFonts w:ascii="仿宋_GB2312" w:eastAsia="仿宋_GB2312"/>
          <w:sz w:val="28"/>
          <w:szCs w:val="28"/>
        </w:rPr>
      </w:pP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XX公司（盖章）</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XX年XX月XX日</w:t>
      </w:r>
    </w:p>
    <w:p w:rsidR="00AD317E" w:rsidRDefault="00AD317E" w:rsidP="00AD317E">
      <w:pPr>
        <w:widowControl/>
        <w:jc w:val="left"/>
      </w:pPr>
      <w:r>
        <w:br w:type="page"/>
      </w:r>
    </w:p>
    <w:p w:rsidR="00AD317E" w:rsidRPr="00794857" w:rsidRDefault="00AD317E" w:rsidP="00AD317E"/>
    <w:p w:rsidR="00AD317E" w:rsidRDefault="00AD317E" w:rsidP="00AD317E">
      <w:pPr>
        <w:pStyle w:val="2"/>
        <w:spacing w:line="600" w:lineRule="exact"/>
        <w:rPr>
          <w:rFonts w:ascii="仿宋_GB2312" w:eastAsia="仿宋_GB2312" w:hAnsi="黑体"/>
          <w:kern w:val="44"/>
          <w:sz w:val="28"/>
          <w:szCs w:val="36"/>
        </w:rPr>
      </w:pPr>
      <w:bookmarkStart w:id="40" w:name="_Toc25929347"/>
      <w:r>
        <w:rPr>
          <w:rFonts w:ascii="仿宋_GB2312" w:eastAsia="仿宋_GB2312" w:hAnsi="黑体" w:hint="eastAsia"/>
          <w:kern w:val="44"/>
          <w:sz w:val="28"/>
          <w:szCs w:val="36"/>
        </w:rPr>
        <w:t>附件4：基金产品流动性服务备案</w:t>
      </w:r>
      <w:bookmarkEnd w:id="40"/>
    </w:p>
    <w:p w:rsidR="00AD317E" w:rsidRPr="00832D61" w:rsidRDefault="00AD317E" w:rsidP="00AD317E">
      <w:pPr>
        <w:pStyle w:val="ad"/>
        <w:jc w:val="both"/>
        <w:rPr>
          <w:rFonts w:ascii="黑体" w:eastAsia="黑体" w:hAnsi="黑体"/>
          <w:sz w:val="24"/>
          <w:szCs w:val="24"/>
        </w:rPr>
      </w:pPr>
      <w:bookmarkStart w:id="41" w:name="_Toc25665880"/>
    </w:p>
    <w:p w:rsidR="00AD317E" w:rsidRPr="00832D61" w:rsidRDefault="00AD317E" w:rsidP="00AD317E">
      <w:pPr>
        <w:jc w:val="center"/>
        <w:rPr>
          <w:rFonts w:ascii="黑体" w:eastAsia="黑体" w:hAnsi="黑体"/>
          <w:b/>
          <w:sz w:val="36"/>
          <w:szCs w:val="36"/>
        </w:rPr>
      </w:pPr>
      <w:r w:rsidRPr="00832D61">
        <w:rPr>
          <w:rFonts w:ascii="黑体" w:eastAsia="黑体" w:hAnsi="黑体" w:hint="eastAsia"/>
          <w:b/>
          <w:sz w:val="36"/>
          <w:szCs w:val="36"/>
        </w:rPr>
        <w:t>XX公司关于</w:t>
      </w:r>
      <w:r w:rsidRPr="00832D61">
        <w:rPr>
          <w:rFonts w:ascii="黑体" w:eastAsia="黑体" w:hAnsi="黑体" w:hint="eastAsia"/>
          <w:b/>
          <w:sz w:val="36"/>
          <w:szCs w:val="36"/>
        </w:rPr>
        <w:tab/>
        <w:t>XX基金（等X只基金）流动性服务备案的申请</w:t>
      </w:r>
      <w:bookmarkEnd w:id="41"/>
    </w:p>
    <w:p w:rsidR="00AD317E" w:rsidRPr="007439E4" w:rsidRDefault="00AD317E" w:rsidP="00AD317E">
      <w:pPr>
        <w:rPr>
          <w:rFonts w:ascii="仿宋_GB2312" w:eastAsia="仿宋_GB2312"/>
          <w:sz w:val="30"/>
          <w:szCs w:val="30"/>
        </w:rPr>
      </w:pPr>
    </w:p>
    <w:p w:rsidR="00AD317E" w:rsidRPr="009A0301" w:rsidRDefault="00AD317E" w:rsidP="00AD317E">
      <w:pPr>
        <w:rPr>
          <w:rFonts w:ascii="仿宋_GB2312" w:eastAsia="仿宋_GB2312"/>
          <w:sz w:val="28"/>
          <w:szCs w:val="28"/>
        </w:rPr>
      </w:pPr>
      <w:r w:rsidRPr="009A0301">
        <w:rPr>
          <w:rFonts w:ascii="仿宋_GB2312" w:eastAsia="仿宋_GB2312" w:hint="eastAsia"/>
          <w:sz w:val="28"/>
          <w:szCs w:val="28"/>
        </w:rPr>
        <w:t>上海证券交易所：</w:t>
      </w:r>
    </w:p>
    <w:p w:rsidR="00AD317E" w:rsidRPr="009A0301" w:rsidRDefault="00AD317E" w:rsidP="00AD317E">
      <w:pPr>
        <w:pStyle w:val="Default"/>
        <w:spacing w:before="7"/>
        <w:ind w:firstLine="600"/>
        <w:jc w:val="both"/>
        <w:rPr>
          <w:rFonts w:ascii="Times New Roman" w:eastAsia="仿宋_GB2312" w:hAnsi="Times New Roman" w:cs="Times New Roman"/>
          <w:b/>
          <w:sz w:val="28"/>
          <w:szCs w:val="28"/>
        </w:rPr>
      </w:pPr>
      <w:r w:rsidRPr="009A0301">
        <w:rPr>
          <w:rFonts w:ascii="仿宋_GB2312" w:eastAsia="仿宋_GB2312" w:hAnsi="仿宋" w:hint="eastAsia"/>
          <w:color w:val="auto"/>
          <w:sz w:val="28"/>
          <w:szCs w:val="28"/>
        </w:rPr>
        <w:t>为促进XX</w:t>
      </w:r>
      <w:r w:rsidRPr="009A0301">
        <w:rPr>
          <w:rFonts w:ascii="仿宋_GB2312" w:eastAsia="仿宋_GB2312" w:hAnsi="仿宋" w:hint="eastAsia"/>
          <w:sz w:val="28"/>
          <w:szCs w:val="28"/>
        </w:rPr>
        <w:t>基金（全称）（简称:XX，基金代码：XX）</w:t>
      </w:r>
      <w:r w:rsidRPr="009A0301">
        <w:rPr>
          <w:rFonts w:ascii="仿宋_GB2312" w:eastAsia="仿宋_GB2312" w:hAnsi="仿宋" w:cs="Times New Roman" w:hint="eastAsia"/>
          <w:color w:val="auto"/>
          <w:kern w:val="2"/>
          <w:sz w:val="28"/>
          <w:szCs w:val="28"/>
        </w:rPr>
        <w:t>的市场</w:t>
      </w:r>
      <w:r w:rsidRPr="009A0301">
        <w:rPr>
          <w:rFonts w:ascii="仿宋_GB2312" w:eastAsia="仿宋_GB2312" w:hAnsi="仿宋" w:hint="eastAsia"/>
          <w:color w:val="auto"/>
          <w:sz w:val="28"/>
          <w:szCs w:val="28"/>
        </w:rPr>
        <w:t>流动性和平稳运行</w:t>
      </w:r>
      <w:r w:rsidRPr="009A0301">
        <w:rPr>
          <w:rFonts w:ascii="仿宋_GB2312" w:eastAsia="仿宋_GB2312" w:hAnsi="仿宋" w:cs="Times New Roman" w:hint="eastAsia"/>
          <w:color w:val="auto"/>
          <w:kern w:val="2"/>
          <w:sz w:val="28"/>
          <w:szCs w:val="28"/>
        </w:rPr>
        <w:t>，根据《</w:t>
      </w:r>
      <w:r w:rsidRPr="009A0301">
        <w:rPr>
          <w:rFonts w:ascii="仿宋_GB2312" w:eastAsia="仿宋_GB2312" w:hAnsi="仿宋" w:hint="eastAsia"/>
          <w:color w:val="auto"/>
          <w:sz w:val="28"/>
          <w:szCs w:val="28"/>
        </w:rPr>
        <w:t>上海证券交易所上市基金流动性服务业务指引（2018年修订）</w:t>
      </w:r>
      <w:r w:rsidRPr="009A0301">
        <w:rPr>
          <w:rFonts w:ascii="仿宋_GB2312" w:eastAsia="仿宋_GB2312" w:hAnsi="仿宋" w:cs="Times New Roman" w:hint="eastAsia"/>
          <w:color w:val="auto"/>
          <w:kern w:val="2"/>
          <w:sz w:val="28"/>
          <w:szCs w:val="28"/>
        </w:rPr>
        <w:t>》等相关规定，我司向</w:t>
      </w:r>
      <w:r>
        <w:rPr>
          <w:rFonts w:ascii="仿宋_GB2312" w:eastAsia="仿宋_GB2312" w:hAnsi="仿宋" w:cs="Times New Roman" w:hint="eastAsia"/>
          <w:color w:val="auto"/>
          <w:kern w:val="2"/>
          <w:sz w:val="28"/>
          <w:szCs w:val="28"/>
        </w:rPr>
        <w:t>贵</w:t>
      </w:r>
      <w:r w:rsidRPr="009A0301">
        <w:rPr>
          <w:rFonts w:ascii="仿宋_GB2312" w:eastAsia="仿宋_GB2312" w:hAnsi="仿宋" w:cs="Times New Roman" w:hint="eastAsia"/>
          <w:color w:val="auto"/>
          <w:kern w:val="2"/>
          <w:sz w:val="28"/>
          <w:szCs w:val="28"/>
        </w:rPr>
        <w:t>所申请为XX获得流动性服务进行备案,并提交相关材料。</w:t>
      </w:r>
    </w:p>
    <w:p w:rsidR="00AD317E" w:rsidRPr="009A0301" w:rsidRDefault="00AD317E" w:rsidP="00AD317E">
      <w:pPr>
        <w:ind w:firstLineChars="200" w:firstLine="560"/>
        <w:rPr>
          <w:rFonts w:ascii="仿宋_GB2312" w:eastAsia="仿宋_GB2312"/>
          <w:sz w:val="28"/>
          <w:szCs w:val="28"/>
        </w:rPr>
      </w:pPr>
      <w:r w:rsidRPr="009A0301">
        <w:rPr>
          <w:rFonts w:ascii="仿宋_GB2312" w:eastAsia="仿宋_GB2312"/>
          <w:sz w:val="28"/>
          <w:szCs w:val="28"/>
        </w:rPr>
        <w:t>特此申请</w:t>
      </w:r>
      <w:r w:rsidRPr="009A0301">
        <w:rPr>
          <w:rFonts w:ascii="仿宋_GB2312" w:eastAsia="仿宋_GB2312" w:hint="eastAsia"/>
          <w:sz w:val="28"/>
          <w:szCs w:val="28"/>
        </w:rPr>
        <w:t>。</w:t>
      </w:r>
    </w:p>
    <w:p w:rsidR="00AD317E" w:rsidRPr="009A0301" w:rsidRDefault="00AD317E" w:rsidP="00AD317E">
      <w:pPr>
        <w:ind w:firstLineChars="200" w:firstLine="560"/>
        <w:jc w:val="right"/>
        <w:rPr>
          <w:rFonts w:ascii="仿宋_GB2312" w:eastAsia="仿宋_GB2312"/>
          <w:sz w:val="28"/>
          <w:szCs w:val="28"/>
        </w:rPr>
      </w:pPr>
    </w:p>
    <w:p w:rsidR="00AD317E" w:rsidRPr="009A0301" w:rsidRDefault="00AD317E" w:rsidP="00AD317E">
      <w:pPr>
        <w:ind w:firstLineChars="200" w:firstLine="560"/>
        <w:jc w:val="right"/>
        <w:rPr>
          <w:rFonts w:ascii="仿宋_GB2312" w:eastAsia="仿宋_GB2312"/>
          <w:sz w:val="28"/>
          <w:szCs w:val="28"/>
        </w:rPr>
      </w:pP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XX公司（盖章）</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法定代表人或授权代表（签字）</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XX年XX月XX日</w:t>
      </w:r>
    </w:p>
    <w:p w:rsidR="00AD317E" w:rsidRDefault="00AD317E" w:rsidP="00AD317E">
      <w:pPr>
        <w:widowControl/>
        <w:jc w:val="left"/>
        <w:rPr>
          <w:rFonts w:ascii="仿宋_GB2312" w:eastAsia="仿宋_GB2312" w:hAnsi="黑体" w:cs="宋体"/>
          <w:b/>
          <w:bCs/>
          <w:kern w:val="44"/>
          <w:sz w:val="28"/>
          <w:szCs w:val="36"/>
        </w:rPr>
      </w:pPr>
      <w:r>
        <w:rPr>
          <w:rFonts w:ascii="仿宋_GB2312" w:eastAsia="仿宋_GB2312" w:hAnsi="黑体"/>
          <w:kern w:val="44"/>
          <w:sz w:val="28"/>
          <w:szCs w:val="36"/>
        </w:rPr>
        <w:br w:type="page"/>
      </w:r>
    </w:p>
    <w:p w:rsidR="00AD317E" w:rsidRDefault="00AD317E" w:rsidP="00AD317E">
      <w:pPr>
        <w:pStyle w:val="2"/>
        <w:spacing w:line="600" w:lineRule="exact"/>
      </w:pPr>
      <w:bookmarkStart w:id="42" w:name="_Toc25929348"/>
      <w:r>
        <w:rPr>
          <w:rFonts w:ascii="仿宋_GB2312" w:eastAsia="仿宋_GB2312" w:hAnsi="黑体" w:hint="eastAsia"/>
          <w:kern w:val="44"/>
          <w:sz w:val="28"/>
          <w:szCs w:val="36"/>
        </w:rPr>
        <w:lastRenderedPageBreak/>
        <w:t>附件5：基金产品流动性服务报备表、基金情况介绍</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8"/>
        <w:gridCol w:w="1132"/>
        <w:gridCol w:w="709"/>
        <w:gridCol w:w="992"/>
        <w:gridCol w:w="424"/>
        <w:gridCol w:w="1611"/>
      </w:tblGrid>
      <w:tr w:rsidR="00AD317E" w:rsidTr="00C3625E">
        <w:tc>
          <w:tcPr>
            <w:tcW w:w="1394"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基金管理人名称</w:t>
            </w:r>
          </w:p>
        </w:tc>
        <w:tc>
          <w:tcPr>
            <w:tcW w:w="3606" w:type="pct"/>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8"/>
                <w:szCs w:val="28"/>
              </w:rPr>
            </w:pPr>
          </w:p>
          <w:p w:rsidR="00AD317E" w:rsidRDefault="00AD317E" w:rsidP="00C3625E">
            <w:pPr>
              <w:spacing w:line="600" w:lineRule="exact"/>
              <w:rPr>
                <w:rFonts w:ascii="仿宋_GB2312" w:eastAsia="仿宋_GB2312" w:hAnsi="仿宋" w:cs="Times New Roman"/>
                <w:b/>
                <w:bCs/>
                <w:kern w:val="44"/>
                <w:sz w:val="28"/>
                <w:szCs w:val="28"/>
              </w:rPr>
            </w:pPr>
          </w:p>
        </w:tc>
      </w:tr>
      <w:tr w:rsidR="00AD317E" w:rsidTr="00C3625E">
        <w:trPr>
          <w:trHeight w:val="828"/>
        </w:trPr>
        <w:tc>
          <w:tcPr>
            <w:tcW w:w="1394"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基金名称</w:t>
            </w:r>
          </w:p>
        </w:tc>
        <w:tc>
          <w:tcPr>
            <w:tcW w:w="1414" w:type="pct"/>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8"/>
                <w:szCs w:val="28"/>
              </w:rPr>
            </w:pPr>
          </w:p>
        </w:tc>
        <w:tc>
          <w:tcPr>
            <w:tcW w:w="1247" w:type="pct"/>
            <w:gridSpan w:val="3"/>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sz w:val="28"/>
                <w:szCs w:val="28"/>
              </w:rPr>
            </w:pPr>
            <w:r>
              <w:rPr>
                <w:rFonts w:ascii="仿宋_GB2312" w:eastAsia="仿宋_GB2312" w:hAnsi="仿宋" w:hint="eastAsia"/>
                <w:b/>
                <w:sz w:val="28"/>
                <w:szCs w:val="28"/>
              </w:rPr>
              <w:t>基金代码</w:t>
            </w:r>
          </w:p>
        </w:tc>
        <w:tc>
          <w:tcPr>
            <w:tcW w:w="945" w:type="pct"/>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8"/>
                <w:szCs w:val="28"/>
              </w:rPr>
            </w:pPr>
          </w:p>
        </w:tc>
      </w:tr>
      <w:tr w:rsidR="00AD317E" w:rsidTr="00C3625E">
        <w:trPr>
          <w:trHeight w:val="826"/>
        </w:trPr>
        <w:tc>
          <w:tcPr>
            <w:tcW w:w="1394"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基金上市日期</w:t>
            </w:r>
          </w:p>
        </w:tc>
        <w:tc>
          <w:tcPr>
            <w:tcW w:w="1414" w:type="pct"/>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8"/>
                <w:szCs w:val="28"/>
              </w:rPr>
            </w:pPr>
          </w:p>
        </w:tc>
        <w:tc>
          <w:tcPr>
            <w:tcW w:w="1247" w:type="pct"/>
            <w:gridSpan w:val="3"/>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8"/>
                <w:szCs w:val="28"/>
              </w:rPr>
            </w:pPr>
            <w:r>
              <w:rPr>
                <w:rFonts w:ascii="仿宋_GB2312" w:eastAsia="仿宋_GB2312" w:hAnsi="仿宋" w:hint="eastAsia"/>
                <w:b/>
                <w:sz w:val="28"/>
                <w:szCs w:val="28"/>
              </w:rPr>
              <w:t>基金类型</w:t>
            </w:r>
            <w:r w:rsidRPr="008609E2">
              <w:rPr>
                <w:rFonts w:ascii="仿宋_GB2312" w:eastAsia="仿宋_GB2312" w:hint="eastAsia"/>
                <w:sz w:val="28"/>
                <w:szCs w:val="28"/>
              </w:rPr>
              <w:t>（</w:t>
            </w:r>
            <w:proofErr w:type="gramStart"/>
            <w:r w:rsidRPr="008609E2">
              <w:rPr>
                <w:rFonts w:ascii="仿宋_GB2312" w:eastAsia="仿宋_GB2312" w:hint="eastAsia"/>
                <w:sz w:val="28"/>
                <w:szCs w:val="28"/>
              </w:rPr>
              <w:t>单市场</w:t>
            </w:r>
            <w:proofErr w:type="gramEnd"/>
            <w:r w:rsidRPr="008609E2">
              <w:rPr>
                <w:rFonts w:ascii="仿宋_GB2312" w:eastAsia="仿宋_GB2312" w:hint="eastAsia"/>
                <w:sz w:val="28"/>
                <w:szCs w:val="28"/>
              </w:rPr>
              <w:t>股票ETF、跨市场股票ETF、跨境股票ETF、债券ETF、货币ETF、商品ETF、LOF）</w:t>
            </w:r>
          </w:p>
        </w:tc>
        <w:tc>
          <w:tcPr>
            <w:tcW w:w="945" w:type="pct"/>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8"/>
                <w:szCs w:val="28"/>
              </w:rPr>
            </w:pPr>
          </w:p>
        </w:tc>
      </w:tr>
      <w:tr w:rsidR="00AD317E" w:rsidTr="00C3625E">
        <w:tc>
          <w:tcPr>
            <w:tcW w:w="1394"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申请获得</w:t>
            </w:r>
          </w:p>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流动性服务类型</w:t>
            </w:r>
          </w:p>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（可同时选）</w:t>
            </w:r>
          </w:p>
        </w:tc>
        <w:tc>
          <w:tcPr>
            <w:tcW w:w="3606" w:type="pct"/>
            <w:gridSpan w:val="6"/>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sz w:val="28"/>
                <w:szCs w:val="28"/>
              </w:rPr>
            </w:pPr>
            <w:r>
              <w:rPr>
                <w:rFonts w:ascii="仿宋_GB2312" w:eastAsia="仿宋_GB2312" w:hAnsi="仿宋" w:hint="eastAsia"/>
                <w:sz w:val="28"/>
                <w:szCs w:val="28"/>
              </w:rPr>
              <w:t>□主流动性服务      □一般流动性服务</w:t>
            </w:r>
          </w:p>
        </w:tc>
      </w:tr>
      <w:tr w:rsidR="00AD317E" w:rsidTr="00C3625E">
        <w:trPr>
          <w:trHeight w:val="415"/>
        </w:trPr>
        <w:tc>
          <w:tcPr>
            <w:tcW w:w="1394" w:type="pct"/>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业务联络人</w:t>
            </w:r>
          </w:p>
        </w:tc>
        <w:tc>
          <w:tcPr>
            <w:tcW w:w="750"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8"/>
                <w:szCs w:val="28"/>
              </w:rPr>
            </w:pPr>
            <w:r>
              <w:rPr>
                <w:rFonts w:ascii="仿宋_GB2312" w:eastAsia="仿宋_GB2312" w:hAnsi="仿宋" w:hint="eastAsia"/>
                <w:sz w:val="28"/>
                <w:szCs w:val="28"/>
              </w:rPr>
              <w:t>姓名</w:t>
            </w:r>
          </w:p>
        </w:tc>
        <w:tc>
          <w:tcPr>
            <w:tcW w:w="2856" w:type="pct"/>
            <w:gridSpan w:val="5"/>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8"/>
                <w:szCs w:val="28"/>
              </w:rPr>
            </w:pPr>
          </w:p>
        </w:tc>
      </w:tr>
      <w:tr w:rsidR="00AD317E" w:rsidTr="00C3625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8"/>
                <w:szCs w:val="28"/>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8"/>
                <w:szCs w:val="28"/>
              </w:rPr>
            </w:pPr>
            <w:r>
              <w:rPr>
                <w:rFonts w:ascii="仿宋_GB2312" w:eastAsia="仿宋_GB2312" w:hAnsi="仿宋" w:hint="eastAsia"/>
                <w:sz w:val="28"/>
                <w:szCs w:val="28"/>
              </w:rPr>
              <w:t>部门</w:t>
            </w:r>
          </w:p>
        </w:tc>
        <w:tc>
          <w:tcPr>
            <w:tcW w:w="2856" w:type="pct"/>
            <w:gridSpan w:val="5"/>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8"/>
                <w:szCs w:val="28"/>
              </w:rPr>
            </w:pPr>
          </w:p>
        </w:tc>
      </w:tr>
      <w:tr w:rsidR="00AD317E" w:rsidTr="00C3625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8"/>
                <w:szCs w:val="28"/>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sz w:val="28"/>
                <w:szCs w:val="28"/>
              </w:rPr>
            </w:pPr>
            <w:r>
              <w:rPr>
                <w:rFonts w:ascii="仿宋_GB2312" w:eastAsia="仿宋_GB2312" w:hAnsi="仿宋" w:hint="eastAsia"/>
                <w:sz w:val="28"/>
                <w:szCs w:val="28"/>
              </w:rPr>
              <w:t>电话</w:t>
            </w:r>
          </w:p>
        </w:tc>
        <w:tc>
          <w:tcPr>
            <w:tcW w:w="1080" w:type="pct"/>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8"/>
                <w:szCs w:val="28"/>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sz w:val="28"/>
                <w:szCs w:val="28"/>
              </w:rPr>
            </w:pPr>
            <w:r>
              <w:rPr>
                <w:rFonts w:ascii="仿宋_GB2312" w:eastAsia="仿宋_GB2312" w:hAnsi="仿宋" w:hint="eastAsia"/>
                <w:sz w:val="28"/>
                <w:szCs w:val="28"/>
              </w:rPr>
              <w:t>邮件地址</w:t>
            </w:r>
          </w:p>
        </w:tc>
        <w:tc>
          <w:tcPr>
            <w:tcW w:w="1194" w:type="pct"/>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8"/>
                <w:szCs w:val="28"/>
              </w:rPr>
            </w:pP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基金经理</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运作方式</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成立日期</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发行规模（亿元）</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lastRenderedPageBreak/>
              <w:t>T日（最近交易日）</w:t>
            </w:r>
            <w:r>
              <w:rPr>
                <w:rFonts w:ascii="仿宋_GB2312" w:eastAsia="仿宋_GB2312" w:hint="eastAsia"/>
                <w:sz w:val="28"/>
                <w:szCs w:val="28"/>
              </w:rPr>
              <w:t>规模</w:t>
            </w:r>
            <w:r w:rsidRPr="008609E2">
              <w:rPr>
                <w:rFonts w:ascii="仿宋_GB2312" w:eastAsia="仿宋_GB2312" w:hint="eastAsia"/>
                <w:sz w:val="28"/>
                <w:szCs w:val="28"/>
              </w:rPr>
              <w:t>（亿元）</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基金费率（管理费、托管费、申购费、赎回费）</w:t>
            </w:r>
          </w:p>
        </w:tc>
        <w:tc>
          <w:tcPr>
            <w:tcW w:w="3606" w:type="pct"/>
            <w:gridSpan w:val="6"/>
            <w:tcBorders>
              <w:top w:val="single" w:sz="4" w:space="0" w:color="auto"/>
              <w:left w:val="single" w:sz="4" w:space="0" w:color="auto"/>
              <w:bottom w:val="single" w:sz="4" w:space="0" w:color="auto"/>
              <w:right w:val="single" w:sz="4" w:space="0" w:color="auto"/>
            </w:tcBorders>
          </w:tcPr>
          <w:p w:rsidR="00AD317E" w:rsidRPr="008609E2" w:rsidRDefault="00AD317E" w:rsidP="00C3625E">
            <w:pPr>
              <w:spacing w:line="600" w:lineRule="exact"/>
              <w:rPr>
                <w:rFonts w:ascii="仿宋_GB2312" w:eastAsia="仿宋_GB2312"/>
                <w:sz w:val="28"/>
                <w:szCs w:val="28"/>
              </w:rPr>
            </w:pP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跟踪标的</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投资目标</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投资范围</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r w:rsidR="00AD317E" w:rsidTr="00C3625E">
        <w:trPr>
          <w:trHeight w:val="415"/>
        </w:trPr>
        <w:tc>
          <w:tcPr>
            <w:tcW w:w="0" w:type="auto"/>
            <w:tcBorders>
              <w:top w:val="single" w:sz="4" w:space="0" w:color="auto"/>
              <w:left w:val="single" w:sz="4" w:space="0" w:color="auto"/>
              <w:bottom w:val="single" w:sz="4" w:space="0" w:color="auto"/>
              <w:right w:val="single" w:sz="4" w:space="0" w:color="auto"/>
            </w:tcBorders>
          </w:tcPr>
          <w:p w:rsidR="00AD317E" w:rsidRPr="008609E2" w:rsidRDefault="00AD317E" w:rsidP="00C3625E">
            <w:pPr>
              <w:widowControl/>
              <w:spacing w:line="600" w:lineRule="exact"/>
              <w:jc w:val="left"/>
              <w:rPr>
                <w:rFonts w:ascii="仿宋_GB2312" w:eastAsia="仿宋_GB2312"/>
                <w:sz w:val="28"/>
                <w:szCs w:val="28"/>
              </w:rPr>
            </w:pPr>
            <w:r w:rsidRPr="008609E2">
              <w:rPr>
                <w:rFonts w:ascii="仿宋_GB2312" w:eastAsia="仿宋_GB2312" w:hint="eastAsia"/>
                <w:sz w:val="28"/>
                <w:szCs w:val="28"/>
              </w:rPr>
              <w:t>投资限制</w:t>
            </w:r>
          </w:p>
        </w:tc>
        <w:tc>
          <w:tcPr>
            <w:tcW w:w="3606" w:type="pct"/>
            <w:gridSpan w:val="6"/>
            <w:tcBorders>
              <w:top w:val="single" w:sz="4" w:space="0" w:color="auto"/>
              <w:left w:val="single" w:sz="4" w:space="0" w:color="auto"/>
              <w:bottom w:val="single" w:sz="4" w:space="0" w:color="auto"/>
              <w:right w:val="single" w:sz="4" w:space="0" w:color="auto"/>
            </w:tcBorders>
          </w:tcPr>
          <w:p w:rsidR="00AD317E" w:rsidRDefault="00AD317E" w:rsidP="00C3625E">
            <w:pPr>
              <w:spacing w:line="600" w:lineRule="exact"/>
              <w:rPr>
                <w:rFonts w:ascii="仿宋_GB2312" w:eastAsia="仿宋_GB2312" w:hAnsi="仿宋" w:cs="Times New Roman"/>
                <w:b/>
                <w:bCs/>
                <w:kern w:val="44"/>
                <w:sz w:val="28"/>
                <w:szCs w:val="28"/>
              </w:rPr>
            </w:pPr>
            <w:r w:rsidRPr="008609E2">
              <w:rPr>
                <w:rFonts w:ascii="仿宋_GB2312" w:eastAsia="仿宋_GB2312" w:hint="eastAsia"/>
                <w:sz w:val="28"/>
                <w:szCs w:val="28"/>
              </w:rPr>
              <w:t xml:space="preserve">　</w:t>
            </w:r>
          </w:p>
        </w:tc>
      </w:tr>
    </w:tbl>
    <w:p w:rsidR="00AD317E" w:rsidRDefault="00AD317E" w:rsidP="00AD317E">
      <w:pPr>
        <w:widowControl/>
        <w:spacing w:line="600" w:lineRule="exact"/>
        <w:jc w:val="left"/>
        <w:rPr>
          <w:rFonts w:ascii="仿宋_GB2312" w:eastAsia="仿宋_GB2312" w:hAnsi="黑体"/>
          <w:kern w:val="44"/>
          <w:sz w:val="28"/>
          <w:szCs w:val="36"/>
        </w:rPr>
      </w:pPr>
    </w:p>
    <w:p w:rsidR="00AD317E" w:rsidRDefault="00AD317E" w:rsidP="00AD317E">
      <w:pPr>
        <w:widowControl/>
        <w:spacing w:line="600" w:lineRule="exact"/>
        <w:jc w:val="left"/>
        <w:rPr>
          <w:rFonts w:ascii="仿宋_GB2312" w:eastAsia="仿宋_GB2312" w:hAnsi="黑体"/>
          <w:kern w:val="44"/>
          <w:sz w:val="28"/>
          <w:szCs w:val="36"/>
        </w:rPr>
      </w:pP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年   月   日</w:t>
      </w: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（加盖单位公章）</w:t>
      </w:r>
    </w:p>
    <w:p w:rsidR="00AD317E" w:rsidRDefault="00AD317E" w:rsidP="00AD317E">
      <w:pPr>
        <w:widowControl/>
        <w:spacing w:line="600" w:lineRule="exact"/>
        <w:jc w:val="left"/>
        <w:rPr>
          <w:rFonts w:ascii="仿宋_GB2312" w:eastAsia="仿宋_GB2312" w:hAnsi="黑体"/>
          <w:kern w:val="44"/>
          <w:sz w:val="28"/>
          <w:szCs w:val="36"/>
        </w:rPr>
      </w:pPr>
      <w:r>
        <w:rPr>
          <w:rFonts w:ascii="仿宋_GB2312" w:eastAsia="仿宋_GB2312" w:hAnsi="黑体" w:hint="eastAsia"/>
          <w:kern w:val="44"/>
          <w:sz w:val="28"/>
          <w:szCs w:val="36"/>
        </w:rPr>
        <w:br w:type="page"/>
      </w:r>
    </w:p>
    <w:p w:rsidR="00AD317E" w:rsidRPr="00AB00B4" w:rsidRDefault="00AD317E" w:rsidP="00AD317E">
      <w:pPr>
        <w:pStyle w:val="2"/>
        <w:spacing w:line="600" w:lineRule="exact"/>
        <w:rPr>
          <w:rFonts w:ascii="仿宋_GB2312" w:eastAsia="仿宋_GB2312" w:hAnsi="黑体"/>
          <w:kern w:val="44"/>
          <w:sz w:val="28"/>
          <w:szCs w:val="36"/>
        </w:rPr>
      </w:pPr>
      <w:bookmarkStart w:id="43" w:name="_Toc25929349"/>
      <w:r>
        <w:rPr>
          <w:rFonts w:ascii="仿宋_GB2312" w:eastAsia="仿宋_GB2312" w:hAnsi="黑体" w:hint="eastAsia"/>
          <w:kern w:val="44"/>
          <w:sz w:val="28"/>
          <w:szCs w:val="36"/>
        </w:rPr>
        <w:lastRenderedPageBreak/>
        <w:t>附件6：做市商提供流动性服务申请</w:t>
      </w:r>
      <w:bookmarkEnd w:id="43"/>
    </w:p>
    <w:p w:rsidR="00AD317E" w:rsidRPr="00832D61" w:rsidRDefault="00AD317E" w:rsidP="00AD317E">
      <w:pPr>
        <w:jc w:val="center"/>
        <w:rPr>
          <w:rFonts w:ascii="黑体" w:eastAsia="黑体" w:hAnsi="黑体"/>
          <w:b/>
          <w:sz w:val="36"/>
          <w:szCs w:val="36"/>
        </w:rPr>
      </w:pPr>
      <w:bookmarkStart w:id="44" w:name="_Toc25665883"/>
      <w:r w:rsidRPr="00832D61">
        <w:rPr>
          <w:rFonts w:ascii="黑体" w:eastAsia="黑体" w:hAnsi="黑体" w:hint="eastAsia"/>
          <w:b/>
          <w:sz w:val="36"/>
          <w:szCs w:val="36"/>
        </w:rPr>
        <w:t>XX公司关于为XX基金（等X只基金）提供          主（一般）流动性服务的申请</w:t>
      </w:r>
      <w:bookmarkEnd w:id="44"/>
    </w:p>
    <w:p w:rsidR="00AD317E" w:rsidRPr="009A0301" w:rsidRDefault="00AD317E" w:rsidP="00AD317E">
      <w:pPr>
        <w:spacing w:beforeLines="50"/>
        <w:rPr>
          <w:rFonts w:ascii="仿宋_GB2312" w:eastAsia="仿宋_GB2312"/>
          <w:sz w:val="28"/>
          <w:szCs w:val="28"/>
        </w:rPr>
      </w:pPr>
      <w:r w:rsidRPr="009A0301">
        <w:rPr>
          <w:rFonts w:ascii="仿宋_GB2312" w:eastAsia="仿宋_GB2312" w:hint="eastAsia"/>
          <w:sz w:val="28"/>
          <w:szCs w:val="28"/>
        </w:rPr>
        <w:t>上海证券交易所：</w:t>
      </w:r>
    </w:p>
    <w:p w:rsidR="00AD317E" w:rsidRPr="009A0301" w:rsidRDefault="00AD317E" w:rsidP="00AD317E">
      <w:pPr>
        <w:ind w:firstLineChars="200" w:firstLine="560"/>
        <w:rPr>
          <w:rFonts w:ascii="仿宋_GB2312" w:eastAsia="仿宋_GB2312" w:hAnsi="仿宋" w:cs="Arial"/>
          <w:kern w:val="0"/>
          <w:sz w:val="28"/>
          <w:szCs w:val="28"/>
        </w:rPr>
      </w:pPr>
      <w:r w:rsidRPr="009A0301">
        <w:rPr>
          <w:rFonts w:ascii="仿宋_GB2312" w:eastAsia="仿宋_GB2312" w:hAnsi="仿宋" w:cs="Arial" w:hint="eastAsia"/>
          <w:kern w:val="0"/>
          <w:sz w:val="28"/>
          <w:szCs w:val="28"/>
        </w:rPr>
        <w:t>根据《</w:t>
      </w:r>
      <w:r w:rsidRPr="009A0301">
        <w:rPr>
          <w:rFonts w:ascii="仿宋_GB2312" w:eastAsia="仿宋_GB2312" w:hAnsi="仿宋" w:cs="Times New Roman" w:hint="eastAsia"/>
          <w:sz w:val="28"/>
          <w:szCs w:val="28"/>
        </w:rPr>
        <w:t>上海证券交易所上市基金流动性服务业务指引（2018年修订）</w:t>
      </w:r>
      <w:r w:rsidRPr="009A0301">
        <w:rPr>
          <w:rFonts w:ascii="仿宋_GB2312" w:eastAsia="仿宋_GB2312" w:hAnsi="仿宋" w:cs="Arial" w:hint="eastAsia"/>
          <w:kern w:val="0"/>
          <w:sz w:val="28"/>
          <w:szCs w:val="28"/>
        </w:rPr>
        <w:t>》等相关规定，我司向</w:t>
      </w:r>
      <w:r>
        <w:rPr>
          <w:rFonts w:ascii="仿宋_GB2312" w:eastAsia="仿宋_GB2312" w:hAnsi="仿宋" w:cs="Arial" w:hint="eastAsia"/>
          <w:kern w:val="0"/>
          <w:sz w:val="28"/>
          <w:szCs w:val="28"/>
        </w:rPr>
        <w:t>贵</w:t>
      </w:r>
      <w:r w:rsidRPr="009A0301">
        <w:rPr>
          <w:rFonts w:ascii="仿宋_GB2312" w:eastAsia="仿宋_GB2312" w:hAnsi="仿宋" w:cs="Arial" w:hint="eastAsia"/>
          <w:kern w:val="0"/>
          <w:sz w:val="28"/>
          <w:szCs w:val="28"/>
        </w:rPr>
        <w:t>所申请为XX基金</w:t>
      </w:r>
      <w:r w:rsidRPr="009A0301">
        <w:rPr>
          <w:rFonts w:ascii="仿宋_GB2312" w:eastAsia="仿宋_GB2312" w:hAnsi="仿宋" w:hint="eastAsia"/>
          <w:sz w:val="28"/>
          <w:szCs w:val="28"/>
        </w:rPr>
        <w:t>（全称）</w:t>
      </w:r>
      <w:r w:rsidRPr="009A0301">
        <w:rPr>
          <w:rFonts w:ascii="仿宋_GB2312" w:eastAsia="仿宋_GB2312" w:hAnsi="仿宋" w:cs="Arial" w:hint="eastAsia"/>
          <w:kern w:val="0"/>
          <w:sz w:val="28"/>
          <w:szCs w:val="28"/>
        </w:rPr>
        <w:t>（简称：XX，基金代码：XX）提供主(一般)流动性服务。我司已取得</w:t>
      </w:r>
      <w:r>
        <w:rPr>
          <w:rFonts w:ascii="仿宋_GB2312" w:eastAsia="仿宋_GB2312" w:hAnsi="仿宋" w:cs="Arial" w:hint="eastAsia"/>
          <w:kern w:val="0"/>
          <w:sz w:val="28"/>
          <w:szCs w:val="28"/>
        </w:rPr>
        <w:t>贵所</w:t>
      </w:r>
      <w:r w:rsidRPr="009A0301">
        <w:rPr>
          <w:rFonts w:ascii="仿宋_GB2312" w:eastAsia="仿宋_GB2312" w:hAnsi="仿宋" w:cs="Arial" w:hint="eastAsia"/>
          <w:kern w:val="0"/>
          <w:sz w:val="28"/>
          <w:szCs w:val="28"/>
        </w:rPr>
        <w:t>上市基金主（一般）做市</w:t>
      </w:r>
      <w:proofErr w:type="gramStart"/>
      <w:r w:rsidRPr="009A0301">
        <w:rPr>
          <w:rFonts w:ascii="仿宋_GB2312" w:eastAsia="仿宋_GB2312" w:hAnsi="仿宋" w:cs="Arial" w:hint="eastAsia"/>
          <w:kern w:val="0"/>
          <w:sz w:val="28"/>
          <w:szCs w:val="28"/>
        </w:rPr>
        <w:t>商业务</w:t>
      </w:r>
      <w:proofErr w:type="gramEnd"/>
      <w:r w:rsidRPr="009A0301">
        <w:rPr>
          <w:rFonts w:ascii="仿宋_GB2312" w:eastAsia="仿宋_GB2312" w:hAnsi="仿宋" w:cs="Arial" w:hint="eastAsia"/>
          <w:kern w:val="0"/>
          <w:sz w:val="28"/>
          <w:szCs w:val="28"/>
        </w:rPr>
        <w:t>资格，并取得XX基金管理有限公司书面认可，</w:t>
      </w:r>
      <w:r w:rsidRPr="009A0301">
        <w:rPr>
          <w:rFonts w:ascii="Times New Roman" w:eastAsia="仿宋_GB2312" w:hAnsi="Times New Roman" w:cs="Times New Roman" w:hint="eastAsia"/>
          <w:sz w:val="28"/>
          <w:szCs w:val="28"/>
        </w:rPr>
        <w:t>现将有关情况汇报如下：</w:t>
      </w:r>
    </w:p>
    <w:p w:rsidR="00AD317E" w:rsidRPr="008F5B5C" w:rsidRDefault="00AD317E" w:rsidP="00AD317E">
      <w:pPr>
        <w:rPr>
          <w:rFonts w:ascii="仿宋_GB2312" w:eastAsia="仿宋_GB2312"/>
          <w:b/>
          <w:sz w:val="28"/>
          <w:szCs w:val="28"/>
        </w:rPr>
      </w:pPr>
      <w:r>
        <w:rPr>
          <w:rFonts w:ascii="仿宋_GB2312" w:eastAsia="仿宋_GB2312" w:hint="eastAsia"/>
          <w:b/>
          <w:sz w:val="28"/>
          <w:szCs w:val="28"/>
        </w:rPr>
        <w:t>一、</w:t>
      </w:r>
      <w:r w:rsidRPr="008F5B5C">
        <w:rPr>
          <w:rFonts w:ascii="仿宋_GB2312" w:eastAsia="仿宋_GB2312"/>
          <w:b/>
          <w:sz w:val="28"/>
          <w:szCs w:val="28"/>
        </w:rPr>
        <w:t>公司基本情况与</w:t>
      </w:r>
      <w:r w:rsidRPr="008F5B5C">
        <w:rPr>
          <w:rFonts w:ascii="仿宋_GB2312" w:eastAsia="仿宋_GB2312" w:hint="eastAsia"/>
          <w:b/>
          <w:sz w:val="28"/>
          <w:szCs w:val="28"/>
        </w:rPr>
        <w:t>做市</w:t>
      </w:r>
      <w:r w:rsidRPr="008F5B5C">
        <w:rPr>
          <w:rFonts w:ascii="仿宋_GB2312" w:eastAsia="仿宋_GB2312"/>
          <w:b/>
          <w:sz w:val="28"/>
          <w:szCs w:val="28"/>
        </w:rPr>
        <w:t>情况介绍</w:t>
      </w:r>
    </w:p>
    <w:p w:rsidR="00AD317E" w:rsidRPr="009A0301" w:rsidRDefault="00AD317E" w:rsidP="00AD317E">
      <w:pPr>
        <w:ind w:left="562"/>
        <w:rPr>
          <w:rFonts w:ascii="仿宋_GB2312" w:eastAsia="仿宋_GB2312" w:hAnsi="仿宋" w:cs="Arial"/>
          <w:kern w:val="0"/>
          <w:sz w:val="28"/>
          <w:szCs w:val="28"/>
        </w:rPr>
      </w:pPr>
      <w:proofErr w:type="gramStart"/>
      <w:r>
        <w:rPr>
          <w:rFonts w:ascii="仿宋_GB2312" w:eastAsia="仿宋_GB2312" w:hAnsi="仿宋" w:cs="Arial" w:hint="eastAsia"/>
          <w:kern w:val="0"/>
          <w:sz w:val="28"/>
          <w:szCs w:val="28"/>
        </w:rPr>
        <w:t>须</w:t>
      </w:r>
      <w:r w:rsidRPr="009A0301">
        <w:rPr>
          <w:rFonts w:ascii="仿宋_GB2312" w:eastAsia="仿宋_GB2312" w:hAnsi="仿宋" w:cs="Arial" w:hint="eastAsia"/>
          <w:kern w:val="0"/>
          <w:sz w:val="28"/>
          <w:szCs w:val="28"/>
        </w:rPr>
        <w:t>包括</w:t>
      </w:r>
      <w:proofErr w:type="gramEnd"/>
      <w:r w:rsidRPr="009A0301">
        <w:rPr>
          <w:rFonts w:ascii="仿宋_GB2312" w:eastAsia="仿宋_GB2312" w:hAnsi="仿宋" w:cs="Arial" w:hint="eastAsia"/>
          <w:kern w:val="0"/>
          <w:sz w:val="28"/>
          <w:szCs w:val="28"/>
        </w:rPr>
        <w:t>但不限于以下要素：公司成立时间、现有注册资本、现有做市产品数量</w:t>
      </w:r>
      <w:r>
        <w:rPr>
          <w:rFonts w:ascii="仿宋_GB2312" w:eastAsia="仿宋_GB2312" w:hAnsi="仿宋" w:cs="Arial" w:hint="eastAsia"/>
          <w:kern w:val="0"/>
          <w:sz w:val="28"/>
          <w:szCs w:val="28"/>
        </w:rPr>
        <w:t>（</w:t>
      </w:r>
      <w:r w:rsidRPr="00842B76">
        <w:rPr>
          <w:rFonts w:ascii="仿宋_GB2312" w:eastAsia="仿宋_GB2312" w:hAnsi="仿宋" w:cs="Arial" w:hint="eastAsia"/>
          <w:kern w:val="0"/>
          <w:sz w:val="28"/>
          <w:szCs w:val="28"/>
        </w:rPr>
        <w:t>上交所</w:t>
      </w:r>
      <w:r>
        <w:rPr>
          <w:rFonts w:ascii="仿宋_GB2312" w:eastAsia="仿宋_GB2312" w:hAnsi="仿宋" w:cs="Arial" w:hint="eastAsia"/>
          <w:kern w:val="0"/>
          <w:sz w:val="28"/>
          <w:szCs w:val="28"/>
        </w:rPr>
        <w:t>上市</w:t>
      </w:r>
      <w:r w:rsidRPr="00842B76">
        <w:rPr>
          <w:rFonts w:ascii="仿宋_GB2312" w:eastAsia="仿宋_GB2312" w:hAnsi="仿宋" w:cs="Arial" w:hint="eastAsia"/>
          <w:kern w:val="0"/>
          <w:sz w:val="28"/>
          <w:szCs w:val="28"/>
        </w:rPr>
        <w:t>基金</w:t>
      </w:r>
      <w:r>
        <w:rPr>
          <w:rFonts w:ascii="仿宋_GB2312" w:eastAsia="仿宋_GB2312" w:hAnsi="仿宋" w:cs="Arial" w:hint="eastAsia"/>
          <w:kern w:val="0"/>
          <w:sz w:val="28"/>
          <w:szCs w:val="28"/>
        </w:rPr>
        <w:t>）</w:t>
      </w:r>
      <w:r w:rsidRPr="009A0301">
        <w:rPr>
          <w:rFonts w:ascii="仿宋_GB2312" w:eastAsia="仿宋_GB2312" w:hAnsi="仿宋" w:cs="Arial" w:hint="eastAsia"/>
          <w:kern w:val="0"/>
          <w:sz w:val="28"/>
          <w:szCs w:val="28"/>
        </w:rPr>
        <w:t>、做市优势。</w:t>
      </w:r>
    </w:p>
    <w:p w:rsidR="00AD317E" w:rsidRPr="008F5B5C" w:rsidRDefault="00AD317E" w:rsidP="00AD317E">
      <w:pPr>
        <w:rPr>
          <w:rFonts w:ascii="仿宋_GB2312" w:eastAsia="仿宋_GB2312"/>
          <w:sz w:val="28"/>
          <w:szCs w:val="28"/>
        </w:rPr>
      </w:pPr>
      <w:r w:rsidRPr="00861936">
        <w:rPr>
          <w:rFonts w:ascii="仿宋_GB2312" w:eastAsia="仿宋_GB2312"/>
          <w:sz w:val="28"/>
          <w:szCs w:val="28"/>
        </w:rPr>
        <w:t>二</w:t>
      </w:r>
      <w:r w:rsidRPr="00861936">
        <w:rPr>
          <w:rFonts w:ascii="仿宋_GB2312" w:eastAsia="仿宋_GB2312" w:hint="eastAsia"/>
          <w:sz w:val="28"/>
          <w:szCs w:val="28"/>
        </w:rPr>
        <w:t>、</w:t>
      </w:r>
      <w:r w:rsidRPr="008F5B5C">
        <w:rPr>
          <w:rFonts w:ascii="仿宋_GB2312" w:eastAsia="仿宋_GB2312" w:hint="eastAsia"/>
          <w:b/>
          <w:sz w:val="28"/>
          <w:szCs w:val="28"/>
        </w:rPr>
        <w:t>基金</w:t>
      </w:r>
      <w:r w:rsidRPr="008F5B5C">
        <w:rPr>
          <w:rFonts w:ascii="仿宋_GB2312" w:eastAsia="仿宋_GB2312"/>
          <w:b/>
          <w:sz w:val="28"/>
          <w:szCs w:val="28"/>
        </w:rPr>
        <w:t>产品介绍</w:t>
      </w:r>
    </w:p>
    <w:p w:rsidR="00AD317E" w:rsidRPr="00832D61" w:rsidRDefault="00AD317E" w:rsidP="00AD317E">
      <w:pPr>
        <w:ind w:left="562"/>
        <w:rPr>
          <w:rFonts w:ascii="仿宋_GB2312" w:eastAsia="仿宋_GB2312" w:hAnsi="仿宋" w:cs="Arial"/>
          <w:kern w:val="0"/>
          <w:sz w:val="28"/>
          <w:szCs w:val="28"/>
        </w:rPr>
      </w:pPr>
      <w:proofErr w:type="gramStart"/>
      <w:r>
        <w:rPr>
          <w:rFonts w:ascii="仿宋_GB2312" w:eastAsia="仿宋_GB2312" w:hAnsi="仿宋" w:cs="Arial" w:hint="eastAsia"/>
          <w:kern w:val="0"/>
          <w:sz w:val="28"/>
          <w:szCs w:val="28"/>
        </w:rPr>
        <w:t>须</w:t>
      </w:r>
      <w:r w:rsidRPr="009A0301">
        <w:rPr>
          <w:rFonts w:ascii="仿宋_GB2312" w:eastAsia="仿宋_GB2312" w:hAnsi="仿宋" w:cs="Arial" w:hint="eastAsia"/>
          <w:kern w:val="0"/>
          <w:sz w:val="28"/>
          <w:szCs w:val="28"/>
        </w:rPr>
        <w:t>包括</w:t>
      </w:r>
      <w:proofErr w:type="gramEnd"/>
      <w:r w:rsidRPr="009A0301">
        <w:rPr>
          <w:rFonts w:ascii="仿宋_GB2312" w:eastAsia="仿宋_GB2312" w:hAnsi="仿宋" w:cs="Arial" w:hint="eastAsia"/>
          <w:kern w:val="0"/>
          <w:sz w:val="28"/>
          <w:szCs w:val="28"/>
        </w:rPr>
        <w:t>但不限于以下要素：上市日期、截至某日总规模（亿元）。</w:t>
      </w:r>
    </w:p>
    <w:p w:rsidR="00AD317E" w:rsidRPr="009A0301" w:rsidRDefault="00AD317E" w:rsidP="00AD317E">
      <w:pPr>
        <w:ind w:firstLineChars="200" w:firstLine="560"/>
        <w:rPr>
          <w:rFonts w:ascii="仿宋_GB2312" w:eastAsia="仿宋_GB2312"/>
          <w:sz w:val="28"/>
          <w:szCs w:val="28"/>
        </w:rPr>
      </w:pPr>
      <w:r w:rsidRPr="009A0301">
        <w:rPr>
          <w:rFonts w:ascii="Times New Roman" w:eastAsia="仿宋_GB2312" w:hAnsi="Times New Roman" w:cs="Times New Roman" w:hint="eastAsia"/>
          <w:sz w:val="28"/>
          <w:szCs w:val="28"/>
        </w:rPr>
        <w:t>综上所述，</w:t>
      </w:r>
      <w:r w:rsidRPr="009A0301">
        <w:rPr>
          <w:rFonts w:ascii="仿宋_GB2312" w:eastAsia="仿宋_GB2312" w:hAnsi="仿宋" w:cs="Arial" w:hint="eastAsia"/>
          <w:kern w:val="0"/>
          <w:sz w:val="28"/>
          <w:szCs w:val="28"/>
        </w:rPr>
        <w:t>我司具备开展业务所需的技术系统、人员和业务经验，有能力为上述基金产品提供流动性服务。</w:t>
      </w:r>
    </w:p>
    <w:p w:rsidR="00AD317E" w:rsidRPr="009A0301" w:rsidRDefault="00AD317E" w:rsidP="00AD317E">
      <w:pPr>
        <w:ind w:firstLineChars="200" w:firstLine="560"/>
        <w:rPr>
          <w:rFonts w:ascii="仿宋_GB2312" w:eastAsia="仿宋_GB2312"/>
          <w:sz w:val="28"/>
          <w:szCs w:val="28"/>
        </w:rPr>
      </w:pPr>
      <w:r w:rsidRPr="009A0301">
        <w:rPr>
          <w:rFonts w:ascii="仿宋_GB2312" w:eastAsia="仿宋_GB2312"/>
          <w:sz w:val="28"/>
          <w:szCs w:val="28"/>
        </w:rPr>
        <w:t>特此申请</w:t>
      </w:r>
      <w:r w:rsidRPr="009A0301">
        <w:rPr>
          <w:rFonts w:ascii="仿宋_GB2312" w:eastAsia="仿宋_GB2312" w:hint="eastAsia"/>
          <w:sz w:val="28"/>
          <w:szCs w:val="28"/>
        </w:rPr>
        <w:t>。</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XX公司（盖章）</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法定代表人或授权代表（签字）</w:t>
      </w:r>
    </w:p>
    <w:p w:rsidR="00AD317E" w:rsidRPr="009A0301" w:rsidRDefault="00AD317E" w:rsidP="00AD317E">
      <w:pPr>
        <w:ind w:firstLineChars="200" w:firstLine="560"/>
        <w:jc w:val="right"/>
        <w:rPr>
          <w:rFonts w:ascii="仿宋_GB2312" w:eastAsia="仿宋_GB2312"/>
          <w:sz w:val="28"/>
          <w:szCs w:val="28"/>
        </w:rPr>
      </w:pPr>
      <w:r w:rsidRPr="009A0301">
        <w:rPr>
          <w:rFonts w:ascii="仿宋_GB2312" w:eastAsia="仿宋_GB2312" w:hint="eastAsia"/>
          <w:sz w:val="28"/>
          <w:szCs w:val="28"/>
        </w:rPr>
        <w:t>XX年XX月XX日</w:t>
      </w:r>
    </w:p>
    <w:p w:rsidR="00AD317E" w:rsidRDefault="00AD317E" w:rsidP="00AD317E">
      <w:pPr>
        <w:pStyle w:val="2"/>
        <w:spacing w:line="600" w:lineRule="exact"/>
        <w:rPr>
          <w:rFonts w:ascii="仿宋_GB2312" w:eastAsia="仿宋_GB2312" w:hAnsi="黑体"/>
          <w:b w:val="0"/>
          <w:kern w:val="44"/>
          <w:sz w:val="28"/>
          <w:szCs w:val="36"/>
        </w:rPr>
      </w:pPr>
      <w:bookmarkStart w:id="45" w:name="_Toc25929350"/>
      <w:r>
        <w:rPr>
          <w:rFonts w:ascii="仿宋_GB2312" w:eastAsia="仿宋_GB2312" w:hAnsi="黑体" w:hint="eastAsia"/>
          <w:kern w:val="44"/>
          <w:sz w:val="28"/>
          <w:szCs w:val="36"/>
        </w:rPr>
        <w:lastRenderedPageBreak/>
        <w:t>附件7：流动性服务专用账户信息报备表</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67"/>
        <w:gridCol w:w="709"/>
        <w:gridCol w:w="1701"/>
        <w:gridCol w:w="1416"/>
        <w:gridCol w:w="285"/>
        <w:gridCol w:w="2035"/>
      </w:tblGrid>
      <w:tr w:rsidR="00AD317E" w:rsidTr="00C3625E">
        <w:tc>
          <w:tcPr>
            <w:tcW w:w="180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公司信息</w:t>
            </w:r>
          </w:p>
        </w:tc>
        <w:tc>
          <w:tcPr>
            <w:tcW w:w="6711"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4"/>
                <w:szCs w:val="20"/>
              </w:rPr>
            </w:pPr>
          </w:p>
        </w:tc>
      </w:tr>
      <w:tr w:rsidR="00AD317E" w:rsidTr="00C3625E">
        <w:tc>
          <w:tcPr>
            <w:tcW w:w="180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本次申请提供流动性服务</w:t>
            </w:r>
          </w:p>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基金产品</w:t>
            </w:r>
          </w:p>
        </w:tc>
        <w:tc>
          <w:tcPr>
            <w:tcW w:w="6711"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4"/>
                <w:szCs w:val="20"/>
              </w:rPr>
            </w:pPr>
          </w:p>
          <w:p w:rsidR="00AD317E" w:rsidRDefault="00AD317E" w:rsidP="00C3625E">
            <w:pPr>
              <w:spacing w:line="600" w:lineRule="exact"/>
              <w:rPr>
                <w:rFonts w:ascii="仿宋_GB2312" w:eastAsia="仿宋_GB2312" w:hAnsi="仿宋" w:cs="Times New Roman"/>
                <w:b/>
                <w:bCs/>
                <w:kern w:val="44"/>
                <w:sz w:val="24"/>
                <w:szCs w:val="20"/>
              </w:rPr>
            </w:pPr>
          </w:p>
        </w:tc>
      </w:tr>
      <w:tr w:rsidR="00AD317E" w:rsidTr="00C3625E">
        <w:tc>
          <w:tcPr>
            <w:tcW w:w="180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本次申请提供流动性服务</w:t>
            </w:r>
          </w:p>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类型</w:t>
            </w:r>
          </w:p>
        </w:tc>
        <w:tc>
          <w:tcPr>
            <w:tcW w:w="6711"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ind w:firstLineChars="150" w:firstLine="420"/>
              <w:rPr>
                <w:rFonts w:ascii="仿宋_GB2312" w:eastAsia="仿宋_GB2312" w:hAnsi="仿宋"/>
                <w:b/>
                <w:sz w:val="24"/>
                <w:szCs w:val="20"/>
              </w:rPr>
            </w:pPr>
            <w:r>
              <w:rPr>
                <w:rFonts w:ascii="仿宋_GB2312" w:eastAsia="仿宋_GB2312" w:hAnsi="仿宋" w:hint="eastAsia"/>
                <w:sz w:val="28"/>
                <w:szCs w:val="28"/>
              </w:rPr>
              <w:t>□主流动性服务      □一般流动性服务</w:t>
            </w:r>
          </w:p>
        </w:tc>
      </w:tr>
      <w:tr w:rsidR="00AD317E" w:rsidTr="00C3625E">
        <w:trPr>
          <w:trHeight w:val="93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交易单元号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jc w:val="left"/>
              <w:rPr>
                <w:rFonts w:ascii="仿宋_GB2312" w:eastAsia="仿宋_GB2312" w:hAnsi="仿宋" w:cs="Times New Roman"/>
                <w:b/>
                <w:bCs/>
                <w:kern w:val="44"/>
                <w:sz w:val="24"/>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jc w:val="center"/>
              <w:rPr>
                <w:rFonts w:ascii="仿宋_GB2312" w:eastAsia="仿宋_GB2312" w:hAnsi="仿宋"/>
                <w:b/>
                <w:sz w:val="24"/>
                <w:szCs w:val="20"/>
              </w:rPr>
            </w:pPr>
            <w:r>
              <w:rPr>
                <w:rFonts w:ascii="仿宋_GB2312" w:eastAsia="仿宋_GB2312" w:hAnsi="仿宋" w:hint="eastAsia"/>
                <w:b/>
                <w:sz w:val="24"/>
                <w:szCs w:val="20"/>
              </w:rPr>
              <w:t>专用证券账户</w:t>
            </w:r>
          </w:p>
        </w:tc>
        <w:tc>
          <w:tcPr>
            <w:tcW w:w="2033"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4"/>
                <w:szCs w:val="20"/>
              </w:rPr>
            </w:pPr>
          </w:p>
        </w:tc>
      </w:tr>
      <w:tr w:rsidR="00AD317E" w:rsidTr="00C3625E">
        <w:trPr>
          <w:trHeight w:val="938"/>
        </w:trPr>
        <w:tc>
          <w:tcPr>
            <w:tcW w:w="180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使用本账户提供流动性服务的其他基金</w:t>
            </w:r>
          </w:p>
        </w:tc>
        <w:tc>
          <w:tcPr>
            <w:tcW w:w="6711"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4"/>
                <w:szCs w:val="20"/>
              </w:rPr>
            </w:pPr>
          </w:p>
          <w:p w:rsidR="00AD317E" w:rsidRDefault="00AD317E" w:rsidP="00C3625E">
            <w:pPr>
              <w:spacing w:line="600" w:lineRule="exact"/>
              <w:rPr>
                <w:rFonts w:ascii="仿宋_GB2312" w:eastAsia="仿宋_GB2312" w:hAnsi="仿宋" w:cs="Times New Roman"/>
                <w:b/>
                <w:bCs/>
                <w:kern w:val="44"/>
                <w:sz w:val="24"/>
                <w:szCs w:val="20"/>
              </w:rPr>
            </w:pPr>
          </w:p>
          <w:p w:rsidR="00AD317E" w:rsidRDefault="00AD317E" w:rsidP="00C3625E">
            <w:pPr>
              <w:spacing w:line="600" w:lineRule="exact"/>
              <w:rPr>
                <w:rFonts w:ascii="仿宋_GB2312" w:eastAsia="仿宋_GB2312" w:hAnsi="仿宋" w:cs="Times New Roman"/>
                <w:b/>
                <w:bCs/>
                <w:kern w:val="44"/>
                <w:sz w:val="24"/>
                <w:szCs w:val="20"/>
              </w:rPr>
            </w:pPr>
          </w:p>
        </w:tc>
      </w:tr>
      <w:tr w:rsidR="00AD317E" w:rsidTr="00C3625E">
        <w:trPr>
          <w:trHeight w:val="4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流动性服务</w:t>
            </w:r>
          </w:p>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业务联络人</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姓名</w:t>
            </w:r>
          </w:p>
        </w:tc>
        <w:tc>
          <w:tcPr>
            <w:tcW w:w="5435" w:type="dxa"/>
            <w:gridSpan w:val="4"/>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4"/>
                <w:szCs w:val="20"/>
              </w:rPr>
            </w:pPr>
          </w:p>
        </w:tc>
      </w:tr>
      <w:tr w:rsidR="00AD317E" w:rsidTr="00C3625E">
        <w:trPr>
          <w:trHeight w:val="41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4"/>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部门</w:t>
            </w:r>
          </w:p>
        </w:tc>
        <w:tc>
          <w:tcPr>
            <w:tcW w:w="5435" w:type="dxa"/>
            <w:gridSpan w:val="4"/>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4"/>
                <w:szCs w:val="20"/>
              </w:rPr>
            </w:pPr>
          </w:p>
        </w:tc>
      </w:tr>
      <w:tr w:rsidR="00AD317E" w:rsidTr="00C3625E">
        <w:trPr>
          <w:trHeight w:val="41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left"/>
              <w:rPr>
                <w:rFonts w:ascii="仿宋_GB2312" w:eastAsia="仿宋_GB2312" w:hAnsi="仿宋"/>
                <w:b/>
                <w:bCs/>
                <w:sz w:val="24"/>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电话</w:t>
            </w:r>
          </w:p>
        </w:tc>
        <w:tc>
          <w:tcPr>
            <w:tcW w:w="1699" w:type="dxa"/>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4"/>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spacing w:line="600" w:lineRule="exact"/>
              <w:rPr>
                <w:rFonts w:ascii="仿宋_GB2312" w:eastAsia="仿宋_GB2312" w:hAnsi="仿宋"/>
                <w:b/>
                <w:sz w:val="24"/>
                <w:szCs w:val="20"/>
              </w:rPr>
            </w:pPr>
            <w:r>
              <w:rPr>
                <w:rFonts w:ascii="仿宋_GB2312" w:eastAsia="仿宋_GB2312" w:hAnsi="仿宋" w:hint="eastAsia"/>
                <w:b/>
                <w:sz w:val="24"/>
                <w:szCs w:val="20"/>
              </w:rPr>
              <w:t>邮件地址</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b/>
                <w:bCs/>
                <w:sz w:val="24"/>
                <w:szCs w:val="20"/>
              </w:rPr>
            </w:pPr>
          </w:p>
        </w:tc>
      </w:tr>
      <w:tr w:rsidR="00AD317E" w:rsidTr="00C3625E">
        <w:trPr>
          <w:trHeight w:val="415"/>
        </w:trPr>
        <w:tc>
          <w:tcPr>
            <w:tcW w:w="1809" w:type="dxa"/>
            <w:tcBorders>
              <w:top w:val="single" w:sz="4" w:space="0" w:color="auto"/>
              <w:left w:val="single" w:sz="4" w:space="0" w:color="auto"/>
              <w:bottom w:val="single" w:sz="4" w:space="0" w:color="auto"/>
              <w:right w:val="single" w:sz="4" w:space="0" w:color="auto"/>
            </w:tcBorders>
            <w:vAlign w:val="center"/>
            <w:hideMark/>
          </w:tcPr>
          <w:p w:rsidR="00AD317E" w:rsidRDefault="00AD317E" w:rsidP="00C3625E">
            <w:pPr>
              <w:widowControl/>
              <w:spacing w:line="600" w:lineRule="exact"/>
              <w:jc w:val="center"/>
              <w:rPr>
                <w:rFonts w:ascii="仿宋_GB2312" w:eastAsia="仿宋_GB2312" w:hAnsi="仿宋"/>
                <w:b/>
                <w:sz w:val="24"/>
                <w:szCs w:val="20"/>
              </w:rPr>
            </w:pPr>
            <w:r>
              <w:rPr>
                <w:rFonts w:ascii="仿宋_GB2312" w:eastAsia="仿宋_GB2312" w:hAnsi="仿宋" w:hint="eastAsia"/>
                <w:b/>
                <w:sz w:val="24"/>
                <w:szCs w:val="20"/>
              </w:rPr>
              <w:t>拟开始提供流动性服务日期</w:t>
            </w:r>
          </w:p>
        </w:tc>
        <w:tc>
          <w:tcPr>
            <w:tcW w:w="6711" w:type="dxa"/>
            <w:gridSpan w:val="6"/>
            <w:tcBorders>
              <w:top w:val="single" w:sz="4" w:space="0" w:color="auto"/>
              <w:left w:val="single" w:sz="4" w:space="0" w:color="auto"/>
              <w:bottom w:val="single" w:sz="4" w:space="0" w:color="auto"/>
              <w:right w:val="single" w:sz="4" w:space="0" w:color="auto"/>
            </w:tcBorders>
            <w:vAlign w:val="center"/>
          </w:tcPr>
          <w:p w:rsidR="00AD317E" w:rsidRDefault="00AD317E" w:rsidP="00C3625E">
            <w:pPr>
              <w:spacing w:line="600" w:lineRule="exact"/>
              <w:rPr>
                <w:rFonts w:ascii="仿宋_GB2312" w:eastAsia="仿宋_GB2312" w:hAnsi="仿宋" w:cs="Times New Roman"/>
                <w:b/>
                <w:bCs/>
                <w:kern w:val="44"/>
                <w:sz w:val="24"/>
                <w:szCs w:val="20"/>
              </w:rPr>
            </w:pPr>
          </w:p>
          <w:p w:rsidR="00AD317E" w:rsidRDefault="00AD317E" w:rsidP="00C3625E">
            <w:pPr>
              <w:spacing w:line="600" w:lineRule="exact"/>
              <w:rPr>
                <w:rFonts w:ascii="仿宋_GB2312" w:eastAsia="仿宋_GB2312" w:hAnsi="仿宋" w:cs="Times New Roman"/>
                <w:b/>
                <w:bCs/>
                <w:kern w:val="44"/>
                <w:sz w:val="24"/>
                <w:szCs w:val="20"/>
              </w:rPr>
            </w:pPr>
          </w:p>
        </w:tc>
      </w:tr>
    </w:tbl>
    <w:p w:rsidR="00AD317E" w:rsidRDefault="00AD317E" w:rsidP="00AD317E">
      <w:pPr>
        <w:widowControl/>
        <w:spacing w:line="600" w:lineRule="exact"/>
        <w:jc w:val="right"/>
        <w:rPr>
          <w:rFonts w:ascii="仿宋_GB2312" w:eastAsia="仿宋_GB2312" w:hAnsi="黑体"/>
          <w:kern w:val="44"/>
          <w:sz w:val="28"/>
          <w:szCs w:val="36"/>
        </w:rPr>
      </w:pP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年   月   日</w:t>
      </w:r>
    </w:p>
    <w:p w:rsidR="00AD317E" w:rsidRDefault="00AD317E" w:rsidP="00AD317E">
      <w:pPr>
        <w:widowControl/>
        <w:spacing w:line="600" w:lineRule="exact"/>
        <w:jc w:val="right"/>
        <w:rPr>
          <w:rFonts w:ascii="仿宋_GB2312" w:eastAsia="仿宋_GB2312" w:hAnsi="黑体"/>
          <w:kern w:val="44"/>
          <w:sz w:val="28"/>
          <w:szCs w:val="36"/>
        </w:rPr>
      </w:pPr>
      <w:r>
        <w:rPr>
          <w:rFonts w:ascii="仿宋_GB2312" w:eastAsia="仿宋_GB2312" w:hAnsi="黑体" w:hint="eastAsia"/>
          <w:kern w:val="44"/>
          <w:sz w:val="28"/>
          <w:szCs w:val="36"/>
        </w:rPr>
        <w:t>（加盖单位公章）</w:t>
      </w:r>
    </w:p>
    <w:p w:rsidR="00AD317E" w:rsidRPr="001A3D31" w:rsidRDefault="00AD317E" w:rsidP="00AD317E">
      <w:pPr>
        <w:pStyle w:val="2"/>
        <w:spacing w:line="600" w:lineRule="exact"/>
        <w:rPr>
          <w:rFonts w:ascii="仿宋_GB2312" w:eastAsia="仿宋_GB2312" w:hAnsi="黑体"/>
          <w:kern w:val="44"/>
          <w:sz w:val="28"/>
          <w:szCs w:val="36"/>
        </w:rPr>
      </w:pPr>
      <w:bookmarkStart w:id="46" w:name="_Toc25929351"/>
      <w:r>
        <w:rPr>
          <w:rFonts w:ascii="仿宋_GB2312" w:eastAsia="仿宋_GB2312" w:hAnsi="黑体" w:hint="eastAsia"/>
          <w:kern w:val="44"/>
          <w:sz w:val="28"/>
          <w:szCs w:val="36"/>
        </w:rPr>
        <w:lastRenderedPageBreak/>
        <w:t>附件8：做市商申请终止流动性服务</w:t>
      </w:r>
      <w:bookmarkEnd w:id="46"/>
    </w:p>
    <w:p w:rsidR="00AD317E" w:rsidRPr="00580565" w:rsidRDefault="00AD317E" w:rsidP="00AD317E">
      <w:pPr>
        <w:jc w:val="center"/>
        <w:rPr>
          <w:rFonts w:ascii="仿宋_GB2312" w:eastAsia="仿宋_GB2312" w:hAnsi="宋体" w:cs="Times New Roman"/>
          <w:b/>
          <w:color w:val="FF0000"/>
          <w:spacing w:val="100"/>
          <w:sz w:val="44"/>
          <w:szCs w:val="44"/>
        </w:rPr>
      </w:pPr>
      <w:bookmarkStart w:id="47" w:name="_Toc25665886"/>
      <w:r w:rsidRPr="00580565">
        <w:rPr>
          <w:rFonts w:ascii="仿宋_GB2312" w:eastAsia="仿宋_GB2312" w:hAnsi="宋体" w:hint="eastAsia"/>
          <w:b/>
          <w:color w:val="FF0000"/>
          <w:spacing w:val="100"/>
          <w:sz w:val="44"/>
          <w:szCs w:val="44"/>
        </w:rPr>
        <w:t>XX公司</w:t>
      </w:r>
    </w:p>
    <w:p w:rsidR="00AD317E" w:rsidRPr="00580565" w:rsidRDefault="00AD317E" w:rsidP="00AD317E">
      <w:pPr>
        <w:jc w:val="center"/>
        <w:rPr>
          <w:rFonts w:ascii="黑体" w:eastAsia="黑体" w:hAnsi="Calibri" w:cs="Times New Roman"/>
          <w:b/>
          <w:color w:val="FF0000"/>
          <w:sz w:val="32"/>
          <w:szCs w:val="32"/>
        </w:rPr>
      </w:pPr>
      <w:r w:rsidRPr="00580565">
        <w:rPr>
          <w:rFonts w:ascii="宋体" w:eastAsia="宋体" w:hAnsi="宋体" w:cs="Times New Roman" w:hint="eastAsia"/>
          <w:b/>
          <w:color w:val="FF0000"/>
          <w:sz w:val="52"/>
        </w:rPr>
        <w:t>───────────────</w:t>
      </w:r>
    </w:p>
    <w:p w:rsidR="00AD317E" w:rsidRPr="008E184B" w:rsidRDefault="00AD317E" w:rsidP="00AD317E">
      <w:pPr>
        <w:pStyle w:val="ac"/>
        <w:spacing w:line="500" w:lineRule="exact"/>
        <w:ind w:right="1264" w:firstLineChars="0" w:firstLine="0"/>
        <w:jc w:val="center"/>
        <w:rPr>
          <w:rFonts w:ascii="方正大标宋简体" w:eastAsia="方正大标宋简体"/>
          <w:b/>
          <w:color w:val="000000"/>
          <w:sz w:val="44"/>
          <w:szCs w:val="44"/>
        </w:rPr>
      </w:pPr>
      <w:r>
        <w:rPr>
          <w:rFonts w:hint="eastAsia"/>
          <w:b/>
          <w:color w:val="000000"/>
          <w:sz w:val="28"/>
        </w:rPr>
        <w:t xml:space="preserve">     </w:t>
      </w:r>
      <w:r w:rsidRPr="008E184B">
        <w:rPr>
          <w:rFonts w:hint="eastAsia"/>
          <w:b/>
          <w:color w:val="000000"/>
          <w:sz w:val="44"/>
          <w:szCs w:val="44"/>
        </w:rPr>
        <w:t xml:space="preserve">  </w:t>
      </w:r>
      <w:r w:rsidRPr="001F685D">
        <w:rPr>
          <w:rFonts w:hint="eastAsia"/>
          <w:b/>
          <w:color w:val="000000"/>
          <w:sz w:val="44"/>
          <w:szCs w:val="44"/>
        </w:rPr>
        <w:t>函号</w:t>
      </w:r>
    </w:p>
    <w:p w:rsidR="00AD317E" w:rsidRPr="00832D61" w:rsidRDefault="00AD317E" w:rsidP="00AD317E">
      <w:pPr>
        <w:spacing w:beforeLines="50"/>
        <w:jc w:val="center"/>
        <w:rPr>
          <w:rFonts w:ascii="黑体" w:eastAsia="黑体" w:hAnsi="黑体"/>
          <w:b/>
          <w:sz w:val="36"/>
          <w:szCs w:val="36"/>
        </w:rPr>
      </w:pPr>
      <w:r w:rsidRPr="00832D61">
        <w:rPr>
          <w:rFonts w:ascii="黑体" w:eastAsia="黑体" w:hAnsi="黑体" w:hint="eastAsia"/>
          <w:b/>
          <w:sz w:val="36"/>
          <w:szCs w:val="36"/>
        </w:rPr>
        <w:t>XX公司关于申请终止为XX基金等X只基金提供主（一般）流动性服务的</w:t>
      </w:r>
      <w:bookmarkEnd w:id="47"/>
      <w:r w:rsidRPr="00832D61">
        <w:rPr>
          <w:rFonts w:ascii="黑体" w:eastAsia="黑体" w:hAnsi="黑体" w:hint="eastAsia"/>
          <w:b/>
          <w:sz w:val="36"/>
          <w:szCs w:val="36"/>
        </w:rPr>
        <w:t>函</w:t>
      </w:r>
    </w:p>
    <w:p w:rsidR="00AD317E" w:rsidRPr="003A3D28" w:rsidRDefault="00AD317E" w:rsidP="00AD317E">
      <w:pPr>
        <w:rPr>
          <w:rFonts w:ascii="仿宋_GB2312" w:eastAsia="仿宋_GB2312"/>
          <w:sz w:val="28"/>
          <w:szCs w:val="28"/>
        </w:rPr>
      </w:pPr>
      <w:r w:rsidRPr="003A3D28">
        <w:rPr>
          <w:rFonts w:ascii="仿宋_GB2312" w:eastAsia="仿宋_GB2312" w:hint="eastAsia"/>
          <w:sz w:val="28"/>
          <w:szCs w:val="28"/>
        </w:rPr>
        <w:t>上海证券交易所：</w:t>
      </w:r>
    </w:p>
    <w:p w:rsidR="00AD317E" w:rsidRPr="003A3D28" w:rsidRDefault="00AD317E" w:rsidP="00AD317E">
      <w:pPr>
        <w:ind w:firstLineChars="200" w:firstLine="560"/>
        <w:rPr>
          <w:rFonts w:ascii="仿宋_GB2312" w:eastAsia="仿宋_GB2312" w:hAnsi="仿宋" w:cs="Arial"/>
          <w:kern w:val="0"/>
          <w:sz w:val="28"/>
          <w:szCs w:val="28"/>
        </w:rPr>
      </w:pPr>
      <w:r w:rsidRPr="003A3D28">
        <w:rPr>
          <w:rFonts w:ascii="仿宋_GB2312" w:eastAsia="仿宋_GB2312" w:hAnsi="仿宋" w:cs="Arial" w:hint="eastAsia"/>
          <w:kern w:val="0"/>
          <w:sz w:val="28"/>
          <w:szCs w:val="28"/>
        </w:rPr>
        <w:t>根据《</w:t>
      </w:r>
      <w:r w:rsidRPr="003A3D28">
        <w:rPr>
          <w:rFonts w:ascii="仿宋_GB2312" w:eastAsia="仿宋_GB2312" w:hAnsi="仿宋" w:cs="Times New Roman" w:hint="eastAsia"/>
          <w:sz w:val="28"/>
          <w:szCs w:val="28"/>
        </w:rPr>
        <w:t>上海证券交易所上市基金流动性服务业务指引（2018年修订）</w:t>
      </w:r>
      <w:r w:rsidRPr="003A3D28">
        <w:rPr>
          <w:rFonts w:ascii="仿宋_GB2312" w:eastAsia="仿宋_GB2312" w:hAnsi="仿宋" w:cs="Arial" w:hint="eastAsia"/>
          <w:kern w:val="0"/>
          <w:sz w:val="28"/>
          <w:szCs w:val="28"/>
        </w:rPr>
        <w:t>》等相关规定，我司向</w:t>
      </w:r>
      <w:r>
        <w:rPr>
          <w:rFonts w:ascii="仿宋_GB2312" w:eastAsia="仿宋_GB2312" w:hAnsi="仿宋" w:cs="Arial" w:hint="eastAsia"/>
          <w:kern w:val="0"/>
          <w:sz w:val="28"/>
          <w:szCs w:val="28"/>
        </w:rPr>
        <w:t>贵</w:t>
      </w:r>
      <w:r w:rsidRPr="003A3D28">
        <w:rPr>
          <w:rFonts w:ascii="仿宋_GB2312" w:eastAsia="仿宋_GB2312" w:hAnsi="仿宋" w:cs="Arial" w:hint="eastAsia"/>
          <w:kern w:val="0"/>
          <w:sz w:val="28"/>
          <w:szCs w:val="28"/>
        </w:rPr>
        <w:t>所申请终止为XX基金</w:t>
      </w:r>
      <w:r w:rsidRPr="003A3D28">
        <w:rPr>
          <w:rFonts w:ascii="仿宋_GB2312" w:eastAsia="仿宋_GB2312" w:hAnsi="仿宋" w:hint="eastAsia"/>
          <w:sz w:val="28"/>
          <w:szCs w:val="28"/>
        </w:rPr>
        <w:t>（全称）</w:t>
      </w:r>
      <w:r w:rsidRPr="003A3D28">
        <w:rPr>
          <w:rFonts w:ascii="仿宋_GB2312" w:eastAsia="仿宋_GB2312" w:hAnsi="仿宋" w:cs="Arial" w:hint="eastAsia"/>
          <w:kern w:val="0"/>
          <w:sz w:val="28"/>
          <w:szCs w:val="28"/>
        </w:rPr>
        <w:t>（简称XX，基金代码XX）提供主(一般)流动性服务。我司已与XX基金管理公司协商一致，</w:t>
      </w:r>
      <w:r>
        <w:rPr>
          <w:rFonts w:ascii="仿宋_GB2312" w:eastAsia="仿宋_GB2312" w:hAnsi="仿宋" w:cs="Arial" w:hint="eastAsia"/>
          <w:kern w:val="0"/>
          <w:sz w:val="28"/>
          <w:szCs w:val="28"/>
        </w:rPr>
        <w:t>拟自xx年x月x日起终止为上述基金提供</w:t>
      </w:r>
      <w:r w:rsidRPr="003A3D28">
        <w:rPr>
          <w:rFonts w:ascii="仿宋_GB2312" w:eastAsia="仿宋_GB2312" w:hAnsi="仿宋" w:cs="Arial" w:hint="eastAsia"/>
          <w:kern w:val="0"/>
          <w:sz w:val="28"/>
          <w:szCs w:val="28"/>
        </w:rPr>
        <w:t>主(一般)流动性服务。基金产品对应流动性服务交易单元</w:t>
      </w:r>
      <w:r>
        <w:rPr>
          <w:rFonts w:ascii="仿宋_GB2312" w:eastAsia="仿宋_GB2312" w:hAnsi="仿宋" w:cs="Arial" w:hint="eastAsia"/>
          <w:kern w:val="0"/>
          <w:sz w:val="28"/>
          <w:szCs w:val="28"/>
        </w:rPr>
        <w:t>号</w:t>
      </w:r>
      <w:r w:rsidRPr="003A3D28">
        <w:rPr>
          <w:rFonts w:ascii="仿宋_GB2312" w:eastAsia="仿宋_GB2312" w:hAnsi="仿宋" w:cs="Arial" w:hint="eastAsia"/>
          <w:kern w:val="0"/>
          <w:sz w:val="28"/>
          <w:szCs w:val="28"/>
        </w:rPr>
        <w:t>和</w:t>
      </w:r>
      <w:r>
        <w:rPr>
          <w:rFonts w:ascii="仿宋_GB2312" w:eastAsia="仿宋_GB2312" w:hAnsi="仿宋" w:cs="Arial" w:hint="eastAsia"/>
          <w:kern w:val="0"/>
          <w:sz w:val="28"/>
          <w:szCs w:val="28"/>
        </w:rPr>
        <w:t>专用证券账户</w:t>
      </w:r>
      <w:r w:rsidRPr="003A3D28">
        <w:rPr>
          <w:rFonts w:ascii="仿宋_GB2312" w:eastAsia="仿宋_GB2312" w:hAnsi="仿宋" w:cs="Arial" w:hint="eastAsia"/>
          <w:kern w:val="0"/>
          <w:sz w:val="28"/>
          <w:szCs w:val="28"/>
        </w:rPr>
        <w:t>如下表所示：</w:t>
      </w:r>
    </w:p>
    <w:tbl>
      <w:tblPr>
        <w:tblStyle w:val="ae"/>
        <w:tblW w:w="0" w:type="auto"/>
        <w:tblLook w:val="04A0"/>
      </w:tblPr>
      <w:tblGrid>
        <w:gridCol w:w="1668"/>
        <w:gridCol w:w="1701"/>
        <w:gridCol w:w="2409"/>
        <w:gridCol w:w="2744"/>
      </w:tblGrid>
      <w:tr w:rsidR="00AD317E" w:rsidRPr="003A3D28" w:rsidTr="00C3625E">
        <w:tc>
          <w:tcPr>
            <w:tcW w:w="1668" w:type="dxa"/>
          </w:tcPr>
          <w:p w:rsidR="00AD317E" w:rsidRPr="003A3D28" w:rsidRDefault="00AD317E" w:rsidP="00C3625E">
            <w:pPr>
              <w:rPr>
                <w:rFonts w:ascii="仿宋_GB2312" w:eastAsia="仿宋_GB2312"/>
                <w:sz w:val="28"/>
                <w:szCs w:val="28"/>
              </w:rPr>
            </w:pPr>
            <w:r w:rsidRPr="003A3D28">
              <w:rPr>
                <w:rFonts w:ascii="仿宋_GB2312" w:eastAsia="仿宋_GB2312" w:hint="eastAsia"/>
                <w:sz w:val="28"/>
                <w:szCs w:val="28"/>
              </w:rPr>
              <w:t>基金简称</w:t>
            </w:r>
          </w:p>
        </w:tc>
        <w:tc>
          <w:tcPr>
            <w:tcW w:w="1701" w:type="dxa"/>
          </w:tcPr>
          <w:p w:rsidR="00AD317E" w:rsidRPr="003A3D28" w:rsidRDefault="00AD317E" w:rsidP="00C3625E">
            <w:pPr>
              <w:rPr>
                <w:rFonts w:ascii="仿宋_GB2312" w:eastAsia="仿宋_GB2312"/>
                <w:sz w:val="28"/>
                <w:szCs w:val="28"/>
              </w:rPr>
            </w:pPr>
            <w:r w:rsidRPr="003A3D28">
              <w:rPr>
                <w:rFonts w:ascii="仿宋_GB2312" w:eastAsia="仿宋_GB2312" w:hint="eastAsia"/>
                <w:sz w:val="28"/>
                <w:szCs w:val="28"/>
              </w:rPr>
              <w:t>基金代码</w:t>
            </w:r>
          </w:p>
        </w:tc>
        <w:tc>
          <w:tcPr>
            <w:tcW w:w="2409" w:type="dxa"/>
          </w:tcPr>
          <w:p w:rsidR="00AD317E" w:rsidRPr="003A3D28" w:rsidRDefault="00AD317E" w:rsidP="00C3625E">
            <w:pPr>
              <w:rPr>
                <w:rFonts w:ascii="仿宋_GB2312" w:eastAsia="仿宋_GB2312"/>
                <w:sz w:val="28"/>
                <w:szCs w:val="28"/>
              </w:rPr>
            </w:pPr>
            <w:r w:rsidRPr="003A3D28">
              <w:rPr>
                <w:rFonts w:ascii="仿宋_GB2312" w:eastAsia="仿宋_GB2312" w:hint="eastAsia"/>
                <w:sz w:val="28"/>
                <w:szCs w:val="28"/>
              </w:rPr>
              <w:t>交易单元号</w:t>
            </w:r>
          </w:p>
        </w:tc>
        <w:tc>
          <w:tcPr>
            <w:tcW w:w="2744" w:type="dxa"/>
          </w:tcPr>
          <w:p w:rsidR="00AD317E" w:rsidRPr="003A3D28" w:rsidRDefault="00AD317E" w:rsidP="00C3625E">
            <w:pPr>
              <w:rPr>
                <w:rFonts w:ascii="仿宋_GB2312" w:eastAsia="仿宋_GB2312"/>
                <w:sz w:val="28"/>
                <w:szCs w:val="28"/>
              </w:rPr>
            </w:pPr>
            <w:r>
              <w:rPr>
                <w:rFonts w:ascii="仿宋_GB2312" w:eastAsia="仿宋_GB2312" w:hint="eastAsia"/>
                <w:sz w:val="28"/>
                <w:szCs w:val="28"/>
              </w:rPr>
              <w:t>专用证券账户</w:t>
            </w:r>
          </w:p>
        </w:tc>
      </w:tr>
      <w:tr w:rsidR="00AD317E" w:rsidRPr="003A3D28" w:rsidTr="00C3625E">
        <w:tc>
          <w:tcPr>
            <w:tcW w:w="1668" w:type="dxa"/>
          </w:tcPr>
          <w:p w:rsidR="00AD317E" w:rsidRPr="003A3D28" w:rsidRDefault="00AD317E" w:rsidP="00C3625E">
            <w:pPr>
              <w:rPr>
                <w:rFonts w:ascii="仿宋_GB2312" w:eastAsia="仿宋_GB2312"/>
                <w:sz w:val="28"/>
                <w:szCs w:val="28"/>
              </w:rPr>
            </w:pPr>
          </w:p>
        </w:tc>
        <w:tc>
          <w:tcPr>
            <w:tcW w:w="1701" w:type="dxa"/>
          </w:tcPr>
          <w:p w:rsidR="00AD317E" w:rsidRPr="003A3D28" w:rsidRDefault="00AD317E" w:rsidP="00C3625E">
            <w:pPr>
              <w:rPr>
                <w:rFonts w:ascii="仿宋_GB2312" w:eastAsia="仿宋_GB2312"/>
                <w:sz w:val="28"/>
                <w:szCs w:val="28"/>
              </w:rPr>
            </w:pPr>
          </w:p>
        </w:tc>
        <w:tc>
          <w:tcPr>
            <w:tcW w:w="2409" w:type="dxa"/>
          </w:tcPr>
          <w:p w:rsidR="00AD317E" w:rsidRPr="003A3D28" w:rsidRDefault="00AD317E" w:rsidP="00C3625E">
            <w:pPr>
              <w:rPr>
                <w:rFonts w:ascii="仿宋_GB2312" w:eastAsia="仿宋_GB2312"/>
                <w:sz w:val="28"/>
                <w:szCs w:val="28"/>
              </w:rPr>
            </w:pPr>
          </w:p>
        </w:tc>
        <w:tc>
          <w:tcPr>
            <w:tcW w:w="2744" w:type="dxa"/>
          </w:tcPr>
          <w:p w:rsidR="00AD317E" w:rsidRPr="003A3D28" w:rsidRDefault="00AD317E" w:rsidP="00C3625E">
            <w:pPr>
              <w:rPr>
                <w:rFonts w:ascii="仿宋_GB2312" w:eastAsia="仿宋_GB2312"/>
                <w:sz w:val="28"/>
                <w:szCs w:val="28"/>
              </w:rPr>
            </w:pPr>
          </w:p>
        </w:tc>
      </w:tr>
      <w:tr w:rsidR="00AD317E" w:rsidRPr="003A3D28" w:rsidTr="00C3625E">
        <w:tc>
          <w:tcPr>
            <w:tcW w:w="1668" w:type="dxa"/>
          </w:tcPr>
          <w:p w:rsidR="00AD317E" w:rsidRPr="003A3D28" w:rsidRDefault="00AD317E" w:rsidP="00C3625E">
            <w:pPr>
              <w:rPr>
                <w:rFonts w:ascii="仿宋_GB2312" w:eastAsia="仿宋_GB2312"/>
                <w:sz w:val="28"/>
                <w:szCs w:val="28"/>
              </w:rPr>
            </w:pPr>
          </w:p>
        </w:tc>
        <w:tc>
          <w:tcPr>
            <w:tcW w:w="1701" w:type="dxa"/>
          </w:tcPr>
          <w:p w:rsidR="00AD317E" w:rsidRPr="003A3D28" w:rsidRDefault="00AD317E" w:rsidP="00C3625E">
            <w:pPr>
              <w:rPr>
                <w:rFonts w:ascii="仿宋_GB2312" w:eastAsia="仿宋_GB2312"/>
                <w:sz w:val="28"/>
                <w:szCs w:val="28"/>
              </w:rPr>
            </w:pPr>
          </w:p>
        </w:tc>
        <w:tc>
          <w:tcPr>
            <w:tcW w:w="2409" w:type="dxa"/>
          </w:tcPr>
          <w:p w:rsidR="00AD317E" w:rsidRPr="003A3D28" w:rsidRDefault="00AD317E" w:rsidP="00C3625E">
            <w:pPr>
              <w:rPr>
                <w:rFonts w:ascii="仿宋_GB2312" w:eastAsia="仿宋_GB2312"/>
                <w:sz w:val="28"/>
                <w:szCs w:val="28"/>
              </w:rPr>
            </w:pPr>
          </w:p>
        </w:tc>
        <w:tc>
          <w:tcPr>
            <w:tcW w:w="2744" w:type="dxa"/>
          </w:tcPr>
          <w:p w:rsidR="00AD317E" w:rsidRPr="003A3D28" w:rsidRDefault="00AD317E" w:rsidP="00C3625E">
            <w:pPr>
              <w:rPr>
                <w:rFonts w:ascii="仿宋_GB2312" w:eastAsia="仿宋_GB2312"/>
                <w:sz w:val="28"/>
                <w:szCs w:val="28"/>
              </w:rPr>
            </w:pPr>
          </w:p>
        </w:tc>
      </w:tr>
    </w:tbl>
    <w:p w:rsidR="00AD317E" w:rsidRPr="003A3D28" w:rsidRDefault="00AD317E" w:rsidP="00AD317E">
      <w:pPr>
        <w:ind w:firstLineChars="200" w:firstLine="560"/>
        <w:rPr>
          <w:rFonts w:ascii="仿宋_GB2312" w:eastAsia="仿宋_GB2312"/>
          <w:sz w:val="28"/>
          <w:szCs w:val="28"/>
        </w:rPr>
      </w:pPr>
    </w:p>
    <w:p w:rsidR="00AD317E" w:rsidRPr="003A3D28" w:rsidRDefault="00AD317E" w:rsidP="00AD317E">
      <w:pPr>
        <w:ind w:firstLineChars="200" w:firstLine="560"/>
        <w:rPr>
          <w:rFonts w:ascii="仿宋_GB2312" w:eastAsia="仿宋_GB2312"/>
          <w:sz w:val="28"/>
          <w:szCs w:val="28"/>
        </w:rPr>
      </w:pPr>
      <w:r w:rsidRPr="003A3D28">
        <w:rPr>
          <w:rFonts w:ascii="仿宋_GB2312" w:eastAsia="仿宋_GB2312" w:hint="eastAsia"/>
          <w:sz w:val="28"/>
          <w:szCs w:val="28"/>
        </w:rPr>
        <w:t>特此</w:t>
      </w:r>
      <w:r>
        <w:rPr>
          <w:rFonts w:ascii="仿宋_GB2312" w:eastAsia="仿宋_GB2312" w:hint="eastAsia"/>
          <w:sz w:val="28"/>
          <w:szCs w:val="28"/>
        </w:rPr>
        <w:t>致函</w:t>
      </w:r>
      <w:r w:rsidRPr="003A3D28">
        <w:rPr>
          <w:rFonts w:ascii="仿宋_GB2312" w:eastAsia="仿宋_GB2312" w:hint="eastAsia"/>
          <w:sz w:val="28"/>
          <w:szCs w:val="28"/>
        </w:rPr>
        <w:t>。</w:t>
      </w:r>
    </w:p>
    <w:p w:rsidR="00AD317E" w:rsidRPr="003A3D28" w:rsidRDefault="00AD317E" w:rsidP="00AD317E">
      <w:pPr>
        <w:ind w:firstLineChars="200" w:firstLine="560"/>
        <w:jc w:val="right"/>
        <w:rPr>
          <w:rFonts w:ascii="仿宋_GB2312" w:eastAsia="仿宋_GB2312"/>
          <w:sz w:val="28"/>
          <w:szCs w:val="28"/>
        </w:rPr>
      </w:pPr>
    </w:p>
    <w:p w:rsidR="00AD317E" w:rsidRPr="003A3D28" w:rsidRDefault="00AD317E" w:rsidP="00AD317E">
      <w:pPr>
        <w:ind w:firstLineChars="200" w:firstLine="560"/>
        <w:jc w:val="right"/>
        <w:rPr>
          <w:rFonts w:ascii="仿宋_GB2312" w:eastAsia="仿宋_GB2312"/>
          <w:sz w:val="28"/>
          <w:szCs w:val="28"/>
        </w:rPr>
      </w:pPr>
      <w:r w:rsidRPr="003A3D28">
        <w:rPr>
          <w:rFonts w:ascii="仿宋_GB2312" w:eastAsia="仿宋_GB2312" w:hint="eastAsia"/>
          <w:sz w:val="28"/>
          <w:szCs w:val="28"/>
        </w:rPr>
        <w:t>XX公司（盖章）</w:t>
      </w:r>
    </w:p>
    <w:p w:rsidR="00AD317E" w:rsidRPr="003A3D28" w:rsidRDefault="00AD317E" w:rsidP="00AD317E">
      <w:pPr>
        <w:ind w:firstLineChars="200" w:firstLine="560"/>
        <w:jc w:val="right"/>
        <w:rPr>
          <w:rFonts w:ascii="仿宋_GB2312" w:eastAsia="仿宋_GB2312"/>
          <w:sz w:val="28"/>
          <w:szCs w:val="28"/>
        </w:rPr>
      </w:pPr>
      <w:r w:rsidRPr="003A3D28">
        <w:rPr>
          <w:rFonts w:ascii="仿宋_GB2312" w:eastAsia="仿宋_GB2312" w:hint="eastAsia"/>
          <w:sz w:val="28"/>
          <w:szCs w:val="28"/>
        </w:rPr>
        <w:t>XX年XX月XX日</w:t>
      </w:r>
    </w:p>
    <w:p w:rsidR="00000000" w:rsidRDefault="00AD317E"/>
    <w:sectPr w:rsidR="00000000" w:rsidSect="00D21D6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17E" w:rsidRDefault="00AD317E" w:rsidP="00AD317E">
      <w:r>
        <w:separator/>
      </w:r>
    </w:p>
  </w:endnote>
  <w:endnote w:type="continuationSeparator" w:id="1">
    <w:p w:rsidR="00AD317E" w:rsidRDefault="00AD317E" w:rsidP="00AD3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大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B2" w:rsidRDefault="00AD317E">
    <w:pPr>
      <w:pStyle w:val="a4"/>
      <w:jc w:val="center"/>
    </w:pPr>
    <w:r>
      <w:fldChar w:fldCharType="begin"/>
    </w:r>
    <w:r>
      <w:instrText xml:space="preserve"> PAGE   \* MERGEFORMAT </w:instrText>
    </w:r>
    <w:r>
      <w:fldChar w:fldCharType="separate"/>
    </w:r>
    <w:r w:rsidRPr="00AD317E">
      <w:rPr>
        <w:noProof/>
        <w:lang w:val="zh-CN"/>
      </w:rPr>
      <w:t>39</w:t>
    </w:r>
    <w:r>
      <w:fldChar w:fldCharType="end"/>
    </w:r>
  </w:p>
  <w:p w:rsidR="007A7BB2" w:rsidRDefault="00AD31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17E" w:rsidRDefault="00AD317E" w:rsidP="00AD317E">
      <w:r>
        <w:separator/>
      </w:r>
    </w:p>
  </w:footnote>
  <w:footnote w:type="continuationSeparator" w:id="1">
    <w:p w:rsidR="00AD317E" w:rsidRDefault="00AD317E" w:rsidP="00AD3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927"/>
    <w:multiLevelType w:val="hybridMultilevel"/>
    <w:tmpl w:val="F5EE754E"/>
    <w:lvl w:ilvl="0" w:tplc="2C38B5A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7C520BA"/>
    <w:multiLevelType w:val="hybridMultilevel"/>
    <w:tmpl w:val="CA3A9C66"/>
    <w:lvl w:ilvl="0" w:tplc="2042EFD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17E"/>
    <w:rsid w:val="00AD3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7E"/>
    <w:pPr>
      <w:widowControl w:val="0"/>
      <w:jc w:val="both"/>
    </w:pPr>
  </w:style>
  <w:style w:type="paragraph" w:styleId="1">
    <w:name w:val="heading 1"/>
    <w:basedOn w:val="a"/>
    <w:next w:val="a"/>
    <w:link w:val="1Char"/>
    <w:uiPriority w:val="9"/>
    <w:qFormat/>
    <w:rsid w:val="00AD317E"/>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D317E"/>
    <w:pPr>
      <w:keepNext/>
      <w:keepLines/>
      <w:spacing w:before="260" w:after="260" w:line="412" w:lineRule="auto"/>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17E"/>
    <w:rPr>
      <w:sz w:val="18"/>
      <w:szCs w:val="18"/>
    </w:rPr>
  </w:style>
  <w:style w:type="paragraph" w:styleId="a4">
    <w:name w:val="footer"/>
    <w:basedOn w:val="a"/>
    <w:link w:val="Char0"/>
    <w:uiPriority w:val="99"/>
    <w:unhideWhenUsed/>
    <w:rsid w:val="00AD317E"/>
    <w:pPr>
      <w:tabs>
        <w:tab w:val="center" w:pos="4153"/>
        <w:tab w:val="right" w:pos="8306"/>
      </w:tabs>
      <w:snapToGrid w:val="0"/>
      <w:jc w:val="left"/>
    </w:pPr>
    <w:rPr>
      <w:sz w:val="18"/>
      <w:szCs w:val="18"/>
    </w:rPr>
  </w:style>
  <w:style w:type="character" w:customStyle="1" w:styleId="Char0">
    <w:name w:val="页脚 Char"/>
    <w:basedOn w:val="a0"/>
    <w:link w:val="a4"/>
    <w:uiPriority w:val="99"/>
    <w:rsid w:val="00AD317E"/>
    <w:rPr>
      <w:sz w:val="18"/>
      <w:szCs w:val="18"/>
    </w:rPr>
  </w:style>
  <w:style w:type="character" w:customStyle="1" w:styleId="1Char">
    <w:name w:val="标题 1 Char"/>
    <w:basedOn w:val="a0"/>
    <w:link w:val="1"/>
    <w:uiPriority w:val="9"/>
    <w:rsid w:val="00AD317E"/>
    <w:rPr>
      <w:rFonts w:ascii="Calibri" w:eastAsia="宋体" w:hAnsi="Calibri" w:cs="Times New Roman"/>
      <w:b/>
      <w:bCs/>
      <w:kern w:val="44"/>
      <w:sz w:val="44"/>
      <w:szCs w:val="44"/>
    </w:rPr>
  </w:style>
  <w:style w:type="character" w:customStyle="1" w:styleId="2Char">
    <w:name w:val="标题 2 Char"/>
    <w:basedOn w:val="a0"/>
    <w:link w:val="2"/>
    <w:uiPriority w:val="9"/>
    <w:rsid w:val="00AD317E"/>
    <w:rPr>
      <w:rFonts w:ascii="Cambria" w:eastAsia="宋体" w:hAnsi="Cambria" w:cs="宋体"/>
      <w:b/>
      <w:bCs/>
      <w:sz w:val="32"/>
      <w:szCs w:val="32"/>
    </w:rPr>
  </w:style>
  <w:style w:type="paragraph" w:styleId="a5">
    <w:name w:val="annotation text"/>
    <w:basedOn w:val="a"/>
    <w:link w:val="Char1"/>
    <w:uiPriority w:val="99"/>
    <w:semiHidden/>
    <w:unhideWhenUsed/>
    <w:rsid w:val="00AD317E"/>
    <w:pPr>
      <w:jc w:val="left"/>
    </w:pPr>
    <w:rPr>
      <w:rFonts w:ascii="Calibri" w:eastAsia="宋体" w:hAnsi="Calibri" w:cs="Times New Roman"/>
    </w:rPr>
  </w:style>
  <w:style w:type="character" w:customStyle="1" w:styleId="Char2">
    <w:name w:val="批注文字 Char"/>
    <w:basedOn w:val="a0"/>
    <w:link w:val="a5"/>
    <w:uiPriority w:val="99"/>
    <w:semiHidden/>
    <w:rsid w:val="00AD317E"/>
  </w:style>
  <w:style w:type="character" w:customStyle="1" w:styleId="Char1">
    <w:name w:val="批注文字 Char1"/>
    <w:basedOn w:val="a0"/>
    <w:link w:val="a5"/>
    <w:uiPriority w:val="99"/>
    <w:semiHidden/>
    <w:locked/>
    <w:rsid w:val="00AD317E"/>
    <w:rPr>
      <w:rFonts w:ascii="Calibri" w:eastAsia="宋体" w:hAnsi="Calibri" w:cs="Times New Roman"/>
    </w:rPr>
  </w:style>
  <w:style w:type="paragraph" w:styleId="a6">
    <w:name w:val="annotation subject"/>
    <w:basedOn w:val="a5"/>
    <w:next w:val="a5"/>
    <w:link w:val="Char10"/>
    <w:uiPriority w:val="99"/>
    <w:semiHidden/>
    <w:unhideWhenUsed/>
    <w:rsid w:val="00AD317E"/>
    <w:rPr>
      <w:b/>
      <w:bCs/>
    </w:rPr>
  </w:style>
  <w:style w:type="character" w:customStyle="1" w:styleId="Char3">
    <w:name w:val="批注主题 Char"/>
    <w:basedOn w:val="Char2"/>
    <w:link w:val="a6"/>
    <w:uiPriority w:val="99"/>
    <w:semiHidden/>
    <w:rsid w:val="00AD317E"/>
    <w:rPr>
      <w:b/>
      <w:bCs/>
    </w:rPr>
  </w:style>
  <w:style w:type="character" w:customStyle="1" w:styleId="Char10">
    <w:name w:val="批注主题 Char1"/>
    <w:basedOn w:val="Char1"/>
    <w:link w:val="a6"/>
    <w:uiPriority w:val="99"/>
    <w:semiHidden/>
    <w:locked/>
    <w:rsid w:val="00AD317E"/>
    <w:rPr>
      <w:b/>
      <w:bCs/>
    </w:rPr>
  </w:style>
  <w:style w:type="paragraph" w:styleId="a7">
    <w:name w:val="Balloon Text"/>
    <w:basedOn w:val="a"/>
    <w:link w:val="Char11"/>
    <w:uiPriority w:val="99"/>
    <w:semiHidden/>
    <w:unhideWhenUsed/>
    <w:rsid w:val="00AD317E"/>
    <w:rPr>
      <w:rFonts w:ascii="Calibri" w:eastAsia="宋体" w:hAnsi="Calibri" w:cs="Times New Roman"/>
      <w:sz w:val="18"/>
      <w:szCs w:val="18"/>
    </w:rPr>
  </w:style>
  <w:style w:type="character" w:customStyle="1" w:styleId="Char4">
    <w:name w:val="批注框文本 Char"/>
    <w:basedOn w:val="a0"/>
    <w:link w:val="a7"/>
    <w:uiPriority w:val="99"/>
    <w:semiHidden/>
    <w:rsid w:val="00AD317E"/>
    <w:rPr>
      <w:sz w:val="18"/>
      <w:szCs w:val="18"/>
    </w:rPr>
  </w:style>
  <w:style w:type="character" w:customStyle="1" w:styleId="Char11">
    <w:name w:val="批注框文本 Char1"/>
    <w:basedOn w:val="a0"/>
    <w:link w:val="a7"/>
    <w:uiPriority w:val="99"/>
    <w:semiHidden/>
    <w:locked/>
    <w:rsid w:val="00AD317E"/>
    <w:rPr>
      <w:rFonts w:ascii="Calibri" w:eastAsia="宋体" w:hAnsi="Calibri" w:cs="Times New Roman"/>
      <w:sz w:val="18"/>
      <w:szCs w:val="18"/>
    </w:rPr>
  </w:style>
  <w:style w:type="character" w:customStyle="1" w:styleId="Char5">
    <w:name w:val="列出段落 Char"/>
    <w:link w:val="a8"/>
    <w:locked/>
    <w:rsid w:val="00AD317E"/>
    <w:rPr>
      <w:rFonts w:ascii="Calibri" w:eastAsia="宋体" w:hAnsi="Calibri" w:cs="Times New Roman"/>
      <w:kern w:val="0"/>
      <w:sz w:val="20"/>
      <w:szCs w:val="20"/>
    </w:rPr>
  </w:style>
  <w:style w:type="paragraph" w:styleId="a8">
    <w:name w:val="List Paragraph"/>
    <w:basedOn w:val="a"/>
    <w:link w:val="Char5"/>
    <w:qFormat/>
    <w:rsid w:val="00AD317E"/>
    <w:pPr>
      <w:ind w:firstLineChars="200" w:firstLine="420"/>
    </w:pPr>
    <w:rPr>
      <w:rFonts w:ascii="Calibri" w:eastAsia="宋体" w:hAnsi="Calibri" w:cs="Times New Roman"/>
      <w:kern w:val="0"/>
      <w:sz w:val="20"/>
      <w:szCs w:val="20"/>
    </w:rPr>
  </w:style>
  <w:style w:type="character" w:customStyle="1" w:styleId="SSEChar">
    <w:name w:val="SSE表格文字 Char"/>
    <w:basedOn w:val="a0"/>
    <w:link w:val="SSE"/>
    <w:locked/>
    <w:rsid w:val="00AD317E"/>
    <w:rPr>
      <w:rFonts w:ascii="Times New Roman" w:eastAsia="仿宋_GB2312" w:hAnsi="Times New Roman" w:cs="Times New Roman"/>
      <w:color w:val="000000"/>
      <w:kern w:val="0"/>
      <w:sz w:val="24"/>
      <w:szCs w:val="24"/>
    </w:rPr>
  </w:style>
  <w:style w:type="paragraph" w:customStyle="1" w:styleId="SSE">
    <w:name w:val="SSE表格文字"/>
    <w:basedOn w:val="a"/>
    <w:link w:val="SSEChar"/>
    <w:qFormat/>
    <w:rsid w:val="00AD317E"/>
    <w:pPr>
      <w:widowControl/>
      <w:jc w:val="center"/>
    </w:pPr>
    <w:rPr>
      <w:rFonts w:ascii="Times New Roman" w:eastAsia="仿宋_GB2312" w:hAnsi="Times New Roman" w:cs="Times New Roman"/>
      <w:color w:val="000000"/>
      <w:kern w:val="0"/>
      <w:sz w:val="24"/>
      <w:szCs w:val="24"/>
    </w:rPr>
  </w:style>
  <w:style w:type="character" w:customStyle="1" w:styleId="SSEChar0">
    <w:name w:val="SSE正文 Char"/>
    <w:basedOn w:val="a0"/>
    <w:link w:val="SSE0"/>
    <w:locked/>
    <w:rsid w:val="00AD317E"/>
    <w:rPr>
      <w:rFonts w:ascii="Times New Roman" w:eastAsia="仿宋_GB2312" w:hAnsi="Times New Roman" w:cs="Times New Roman"/>
      <w:sz w:val="28"/>
      <w:szCs w:val="28"/>
    </w:rPr>
  </w:style>
  <w:style w:type="paragraph" w:customStyle="1" w:styleId="SSE0">
    <w:name w:val="SSE正文"/>
    <w:basedOn w:val="a"/>
    <w:link w:val="SSEChar0"/>
    <w:qFormat/>
    <w:rsid w:val="00AD317E"/>
    <w:pPr>
      <w:ind w:firstLineChars="200" w:firstLine="200"/>
    </w:pPr>
    <w:rPr>
      <w:rFonts w:ascii="Times New Roman" w:eastAsia="仿宋_GB2312" w:hAnsi="Times New Roman" w:cs="Times New Roman"/>
      <w:sz w:val="28"/>
      <w:szCs w:val="28"/>
    </w:rPr>
  </w:style>
  <w:style w:type="paragraph" w:styleId="TOC">
    <w:name w:val="TOC Heading"/>
    <w:basedOn w:val="1"/>
    <w:next w:val="a"/>
    <w:uiPriority w:val="39"/>
    <w:semiHidden/>
    <w:unhideWhenUsed/>
    <w:qFormat/>
    <w:rsid w:val="00AD317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AD317E"/>
    <w:rPr>
      <w:color w:val="0000FF"/>
      <w:u w:val="single"/>
    </w:rPr>
  </w:style>
  <w:style w:type="paragraph" w:styleId="10">
    <w:name w:val="toc 1"/>
    <w:basedOn w:val="a"/>
    <w:next w:val="a"/>
    <w:autoRedefine/>
    <w:uiPriority w:val="39"/>
    <w:unhideWhenUsed/>
    <w:rsid w:val="00AD317E"/>
    <w:pPr>
      <w:tabs>
        <w:tab w:val="left" w:pos="1050"/>
        <w:tab w:val="right" w:leader="dot" w:pos="8296"/>
      </w:tabs>
      <w:spacing w:line="600" w:lineRule="exact"/>
    </w:pPr>
    <w:rPr>
      <w:rFonts w:ascii="Calibri" w:eastAsia="宋体" w:hAnsi="Calibri" w:cs="Times New Roman"/>
    </w:rPr>
  </w:style>
  <w:style w:type="paragraph" w:styleId="20">
    <w:name w:val="toc 2"/>
    <w:basedOn w:val="a"/>
    <w:next w:val="a"/>
    <w:autoRedefine/>
    <w:uiPriority w:val="39"/>
    <w:unhideWhenUsed/>
    <w:rsid w:val="00AD317E"/>
    <w:pPr>
      <w:tabs>
        <w:tab w:val="right" w:leader="dot" w:pos="8296"/>
      </w:tabs>
      <w:spacing w:line="600" w:lineRule="exact"/>
      <w:ind w:leftChars="200" w:left="420"/>
    </w:pPr>
    <w:rPr>
      <w:rFonts w:ascii="Calibri" w:eastAsia="宋体" w:hAnsi="Calibri" w:cs="Times New Roman"/>
    </w:rPr>
  </w:style>
  <w:style w:type="character" w:styleId="aa">
    <w:name w:val="annotation reference"/>
    <w:basedOn w:val="a0"/>
    <w:uiPriority w:val="99"/>
    <w:semiHidden/>
    <w:unhideWhenUsed/>
    <w:rsid w:val="00AD317E"/>
    <w:rPr>
      <w:sz w:val="21"/>
      <w:szCs w:val="21"/>
    </w:rPr>
  </w:style>
  <w:style w:type="character" w:styleId="ab">
    <w:name w:val="Placeholder Text"/>
    <w:basedOn w:val="a0"/>
    <w:uiPriority w:val="99"/>
    <w:semiHidden/>
    <w:rsid w:val="00AD317E"/>
    <w:rPr>
      <w:color w:val="808080"/>
    </w:rPr>
  </w:style>
  <w:style w:type="paragraph" w:styleId="ac">
    <w:name w:val="Body Text Indent"/>
    <w:basedOn w:val="a"/>
    <w:link w:val="Char6"/>
    <w:rsid w:val="00AD317E"/>
    <w:pPr>
      <w:tabs>
        <w:tab w:val="left" w:pos="7020"/>
      </w:tabs>
      <w:spacing w:line="600" w:lineRule="exact"/>
      <w:ind w:firstLineChars="200" w:firstLine="600"/>
    </w:pPr>
    <w:rPr>
      <w:rFonts w:ascii="仿宋_GB2312" w:eastAsia="仿宋_GB2312" w:hAnsi="Times New Roman" w:cs="Times New Roman"/>
      <w:sz w:val="30"/>
      <w:szCs w:val="24"/>
    </w:rPr>
  </w:style>
  <w:style w:type="character" w:customStyle="1" w:styleId="Char6">
    <w:name w:val="正文文本缩进 Char"/>
    <w:basedOn w:val="a0"/>
    <w:link w:val="ac"/>
    <w:rsid w:val="00AD317E"/>
    <w:rPr>
      <w:rFonts w:ascii="仿宋_GB2312" w:eastAsia="仿宋_GB2312" w:hAnsi="Times New Roman" w:cs="Times New Roman"/>
      <w:sz w:val="30"/>
      <w:szCs w:val="24"/>
    </w:rPr>
  </w:style>
  <w:style w:type="paragraph" w:styleId="ad">
    <w:name w:val="Title"/>
    <w:basedOn w:val="a"/>
    <w:next w:val="a"/>
    <w:link w:val="Char7"/>
    <w:uiPriority w:val="10"/>
    <w:qFormat/>
    <w:rsid w:val="00AD317E"/>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0"/>
    <w:link w:val="ad"/>
    <w:uiPriority w:val="10"/>
    <w:rsid w:val="00AD317E"/>
    <w:rPr>
      <w:rFonts w:asciiTheme="majorHAnsi" w:eastAsia="宋体" w:hAnsiTheme="majorHAnsi" w:cstheme="majorBidi"/>
      <w:b/>
      <w:bCs/>
      <w:sz w:val="32"/>
      <w:szCs w:val="32"/>
    </w:rPr>
  </w:style>
  <w:style w:type="paragraph" w:customStyle="1" w:styleId="Default">
    <w:name w:val="Default"/>
    <w:rsid w:val="00AD317E"/>
    <w:pPr>
      <w:widowControl w:val="0"/>
      <w:autoSpaceDE w:val="0"/>
      <w:autoSpaceDN w:val="0"/>
      <w:adjustRightInd w:val="0"/>
    </w:pPr>
    <w:rPr>
      <w:rFonts w:ascii="Arial" w:eastAsia="宋体" w:hAnsi="Arial" w:cs="Arial"/>
      <w:color w:val="000000"/>
      <w:kern w:val="0"/>
      <w:sz w:val="24"/>
      <w:szCs w:val="24"/>
    </w:rPr>
  </w:style>
  <w:style w:type="table" w:styleId="ae">
    <w:name w:val="Table Grid"/>
    <w:basedOn w:val="a1"/>
    <w:uiPriority w:val="59"/>
    <w:rsid w:val="00AD3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AD317E"/>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efund@ss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戴予佳(审批通过送办公室核稿)</dc:creator>
  <cp:keywords/>
  <dc:description/>
  <cp:lastModifiedBy>戴予佳(审批通过送办公室核稿)</cp:lastModifiedBy>
  <cp:revision>2</cp:revision>
  <dcterms:created xsi:type="dcterms:W3CDTF">2019-12-06T06:37:00Z</dcterms:created>
  <dcterms:modified xsi:type="dcterms:W3CDTF">2019-12-06T06:38:00Z</dcterms:modified>
</cp:coreProperties>
</file>